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6D" w:rsidRPr="00C6496D" w:rsidRDefault="00C6496D" w:rsidP="00C30B37">
      <w:pPr>
        <w:spacing w:line="400" w:lineRule="exact"/>
        <w:rPr>
          <w:rStyle w:val="style4"/>
          <w:rFonts w:eastAsia="標楷體" w:hint="eastAsia"/>
          <w:color w:val="000000"/>
          <w:sz w:val="28"/>
          <w:szCs w:val="28"/>
        </w:rPr>
      </w:pPr>
      <w:r w:rsidRPr="00C6496D">
        <w:rPr>
          <w:rFonts w:eastAsia="標楷體" w:hint="eastAsia"/>
          <w:b/>
          <w:bCs/>
          <w:color w:val="000000"/>
          <w:sz w:val="28"/>
          <w:szCs w:val="28"/>
        </w:rPr>
        <w:t>南</w:t>
      </w:r>
      <w:proofErr w:type="gramStart"/>
      <w:r w:rsidRPr="00C6496D">
        <w:rPr>
          <w:rFonts w:eastAsia="標楷體" w:hint="eastAsia"/>
          <w:b/>
          <w:bCs/>
          <w:color w:val="000000"/>
          <w:sz w:val="28"/>
          <w:szCs w:val="28"/>
        </w:rPr>
        <w:t>臺</w:t>
      </w:r>
      <w:proofErr w:type="gramEnd"/>
      <w:r w:rsidRPr="00C6496D">
        <w:rPr>
          <w:rFonts w:eastAsia="標楷體" w:hint="eastAsia"/>
          <w:b/>
          <w:bCs/>
          <w:color w:val="000000"/>
          <w:sz w:val="28"/>
          <w:szCs w:val="28"/>
        </w:rPr>
        <w:t>科技大學</w:t>
      </w:r>
      <w:proofErr w:type="gramStart"/>
      <w:r w:rsidRPr="00C6496D">
        <w:rPr>
          <w:rFonts w:eastAsia="標楷體" w:hint="eastAsia"/>
          <w:b/>
          <w:bCs/>
          <w:color w:val="000000"/>
          <w:sz w:val="28"/>
          <w:szCs w:val="28"/>
        </w:rPr>
        <w:t>2</w:t>
      </w:r>
      <w:r w:rsidRPr="00C6496D">
        <w:rPr>
          <w:rFonts w:eastAsia="標楷體"/>
          <w:b/>
          <w:bCs/>
          <w:color w:val="000000"/>
          <w:sz w:val="28"/>
          <w:szCs w:val="28"/>
        </w:rPr>
        <w:t>017</w:t>
      </w:r>
      <w:r w:rsidRPr="00C6496D">
        <w:rPr>
          <w:rFonts w:eastAsia="標楷體"/>
          <w:b/>
          <w:bCs/>
          <w:color w:val="000000"/>
          <w:sz w:val="28"/>
          <w:szCs w:val="28"/>
        </w:rPr>
        <w:t>年停訂</w:t>
      </w:r>
      <w:proofErr w:type="gramEnd"/>
      <w:r w:rsidRPr="00C6496D">
        <w:rPr>
          <w:rFonts w:eastAsia="標楷體"/>
          <w:b/>
          <w:bCs/>
          <w:color w:val="000000"/>
          <w:sz w:val="28"/>
          <w:szCs w:val="28"/>
        </w:rPr>
        <w:t xml:space="preserve">Elsevier </w:t>
      </w:r>
      <w:bookmarkStart w:id="0" w:name="_GoBack"/>
      <w:bookmarkEnd w:id="0"/>
      <w:proofErr w:type="spellStart"/>
      <w:r w:rsidRPr="00C6496D">
        <w:rPr>
          <w:rFonts w:eastAsia="標楷體"/>
          <w:b/>
          <w:bCs/>
          <w:color w:val="000000"/>
          <w:sz w:val="28"/>
          <w:szCs w:val="28"/>
        </w:rPr>
        <w:t>ScienceDirect</w:t>
      </w:r>
      <w:proofErr w:type="spellEnd"/>
      <w:r w:rsidRPr="00C6496D">
        <w:rPr>
          <w:rFonts w:eastAsia="標楷體"/>
          <w:b/>
          <w:bCs/>
          <w:color w:val="000000"/>
          <w:sz w:val="28"/>
          <w:szCs w:val="28"/>
        </w:rPr>
        <w:t xml:space="preserve"> (SDOL)</w:t>
      </w:r>
      <w:r w:rsidRPr="00C6496D">
        <w:rPr>
          <w:rFonts w:eastAsia="標楷體" w:hint="eastAsia"/>
          <w:b/>
          <w:bCs/>
          <w:color w:val="000000"/>
          <w:sz w:val="28"/>
          <w:szCs w:val="28"/>
        </w:rPr>
        <w:t>電子</w:t>
      </w:r>
      <w:r w:rsidRPr="00C6496D">
        <w:rPr>
          <w:rFonts w:eastAsia="標楷體"/>
          <w:b/>
          <w:bCs/>
          <w:color w:val="000000"/>
          <w:sz w:val="28"/>
          <w:szCs w:val="28"/>
        </w:rPr>
        <w:t>期刊</w:t>
      </w:r>
    </w:p>
    <w:p w:rsidR="00C30B37" w:rsidRPr="00BA1303" w:rsidRDefault="00C30B37" w:rsidP="00C30B37">
      <w:pPr>
        <w:spacing w:line="400" w:lineRule="exact"/>
        <w:rPr>
          <w:rStyle w:val="style4"/>
          <w:rFonts w:eastAsia="標楷體"/>
          <w:color w:val="000000"/>
          <w:sz w:val="20"/>
          <w:szCs w:val="20"/>
        </w:rPr>
      </w:pPr>
      <w:r w:rsidRPr="00BA1303">
        <w:rPr>
          <w:rStyle w:val="style4"/>
          <w:rFonts w:eastAsia="標楷體"/>
          <w:color w:val="000000"/>
          <w:sz w:val="20"/>
          <w:szCs w:val="20"/>
        </w:rPr>
        <w:t>各位老師及同學，大家好</w:t>
      </w:r>
      <w:r w:rsidRPr="00BA1303">
        <w:rPr>
          <w:rStyle w:val="style4"/>
          <w:rFonts w:eastAsia="標楷體"/>
          <w:color w:val="000000"/>
          <w:sz w:val="20"/>
          <w:szCs w:val="20"/>
        </w:rPr>
        <w:t>:</w:t>
      </w:r>
    </w:p>
    <w:p w:rsidR="00C30B37" w:rsidRPr="00BA1303" w:rsidRDefault="00C30B37" w:rsidP="00C30B37">
      <w:pPr>
        <w:spacing w:line="400" w:lineRule="exact"/>
        <w:rPr>
          <w:rFonts w:eastAsia="標楷體"/>
          <w:bCs/>
          <w:color w:val="000000"/>
          <w:sz w:val="20"/>
          <w:szCs w:val="20"/>
        </w:rPr>
      </w:pPr>
      <w:r>
        <w:rPr>
          <w:rFonts w:eastAsia="標楷體" w:hint="eastAsia"/>
          <w:color w:val="000000"/>
          <w:sz w:val="20"/>
          <w:szCs w:val="20"/>
        </w:rPr>
        <w:t xml:space="preserve">    </w:t>
      </w:r>
      <w:r w:rsidRPr="00BA1303">
        <w:rPr>
          <w:rFonts w:eastAsia="標楷體"/>
          <w:color w:val="000000"/>
          <w:sz w:val="20"/>
          <w:szCs w:val="20"/>
        </w:rPr>
        <w:t>本校圖書館致力於支援全校師生之教學、研究和學習所需，在有限的經費下，透過積極參加聯盟的方式降低書刊採購成本，讓全校師生得以持續使用圖書與期刊等學術資源。然而其中</w:t>
      </w:r>
      <w:r w:rsidRPr="00BA1303">
        <w:rPr>
          <w:rFonts w:eastAsia="標楷體"/>
          <w:bCs/>
          <w:color w:val="000000"/>
          <w:sz w:val="20"/>
          <w:szCs w:val="20"/>
        </w:rPr>
        <w:t xml:space="preserve">Elsevier </w:t>
      </w:r>
      <w:r w:rsidRPr="00BA1303">
        <w:rPr>
          <w:rFonts w:eastAsia="標楷體"/>
          <w:bCs/>
          <w:color w:val="000000"/>
          <w:sz w:val="20"/>
          <w:szCs w:val="20"/>
        </w:rPr>
        <w:t>公司長年不合理訂價政策與高額訂費，向來受到全球各大學所爭議，今年在美國、德國等大學陸續產生集體行動，表達</w:t>
      </w:r>
      <w:proofErr w:type="gramStart"/>
      <w:r w:rsidRPr="00BA1303">
        <w:rPr>
          <w:rFonts w:eastAsia="標楷體"/>
          <w:bCs/>
          <w:color w:val="000000"/>
          <w:sz w:val="20"/>
          <w:szCs w:val="20"/>
        </w:rPr>
        <w:t>不滿，</w:t>
      </w:r>
      <w:proofErr w:type="gramEnd"/>
      <w:r w:rsidRPr="00BA1303">
        <w:rPr>
          <w:rFonts w:eastAsia="標楷體"/>
          <w:bCs/>
          <w:color w:val="000000"/>
          <w:sz w:val="20"/>
          <w:szCs w:val="20"/>
        </w:rPr>
        <w:t>本校也於</w:t>
      </w:r>
      <w:r w:rsidR="00DE6DDF">
        <w:rPr>
          <w:rFonts w:eastAsia="標楷體" w:hint="eastAsia"/>
          <w:bCs/>
          <w:color w:val="000000"/>
          <w:sz w:val="20"/>
          <w:szCs w:val="20"/>
        </w:rPr>
        <w:t>2016</w:t>
      </w:r>
      <w:r w:rsidRPr="00BA1303">
        <w:rPr>
          <w:rFonts w:eastAsia="標楷體"/>
          <w:bCs/>
          <w:color w:val="000000"/>
          <w:sz w:val="20"/>
          <w:szCs w:val="20"/>
        </w:rPr>
        <w:t>年</w:t>
      </w:r>
      <w:r w:rsidRPr="00BA1303">
        <w:rPr>
          <w:rFonts w:eastAsia="標楷體"/>
          <w:bCs/>
          <w:color w:val="000000"/>
          <w:sz w:val="20"/>
          <w:szCs w:val="20"/>
        </w:rPr>
        <w:t>12</w:t>
      </w:r>
      <w:r w:rsidRPr="00BA1303">
        <w:rPr>
          <w:rFonts w:eastAsia="標楷體"/>
          <w:bCs/>
          <w:color w:val="000000"/>
          <w:sz w:val="20"/>
          <w:szCs w:val="20"/>
        </w:rPr>
        <w:t>月</w:t>
      </w:r>
      <w:r w:rsidRPr="00BA1303">
        <w:rPr>
          <w:rFonts w:eastAsia="標楷體"/>
          <w:bCs/>
          <w:color w:val="000000"/>
          <w:sz w:val="20"/>
          <w:szCs w:val="20"/>
        </w:rPr>
        <w:t>19</w:t>
      </w:r>
      <w:r w:rsidRPr="00BA1303">
        <w:rPr>
          <w:rFonts w:eastAsia="標楷體"/>
          <w:bCs/>
          <w:color w:val="000000"/>
          <w:sz w:val="20"/>
          <w:szCs w:val="20"/>
        </w:rPr>
        <w:t>日行政會議決議，獲校長及主管們的支持，</w:t>
      </w:r>
      <w:r w:rsidRPr="00BA1303">
        <w:rPr>
          <w:rFonts w:eastAsia="標楷體"/>
          <w:bCs/>
          <w:color w:val="000000"/>
          <w:sz w:val="20"/>
          <w:szCs w:val="20"/>
        </w:rPr>
        <w:t>2017</w:t>
      </w:r>
      <w:r w:rsidRPr="00BA1303">
        <w:rPr>
          <w:rFonts w:eastAsia="標楷體"/>
          <w:bCs/>
          <w:color w:val="000000"/>
          <w:sz w:val="20"/>
          <w:szCs w:val="20"/>
        </w:rPr>
        <w:t>年</w:t>
      </w:r>
      <w:proofErr w:type="gramStart"/>
      <w:r w:rsidRPr="00BA1303">
        <w:rPr>
          <w:rFonts w:eastAsia="標楷體"/>
          <w:bCs/>
          <w:color w:val="000000"/>
          <w:sz w:val="20"/>
          <w:szCs w:val="20"/>
        </w:rPr>
        <w:t>將停訂</w:t>
      </w:r>
      <w:proofErr w:type="gramEnd"/>
      <w:r w:rsidRPr="00BA1303">
        <w:rPr>
          <w:rFonts w:eastAsia="標楷體"/>
          <w:bCs/>
          <w:color w:val="000000"/>
          <w:sz w:val="20"/>
          <w:szCs w:val="20"/>
        </w:rPr>
        <w:t xml:space="preserve">Elsevier </w:t>
      </w:r>
      <w:proofErr w:type="spellStart"/>
      <w:r w:rsidRPr="00BA1303">
        <w:rPr>
          <w:rFonts w:eastAsia="標楷體"/>
          <w:bCs/>
          <w:color w:val="000000"/>
          <w:sz w:val="20"/>
          <w:szCs w:val="20"/>
        </w:rPr>
        <w:t>ScienceDirect</w:t>
      </w:r>
      <w:proofErr w:type="spellEnd"/>
      <w:r w:rsidRPr="00BA1303">
        <w:rPr>
          <w:rFonts w:eastAsia="標楷體"/>
          <w:bCs/>
          <w:color w:val="000000"/>
          <w:sz w:val="20"/>
          <w:szCs w:val="20"/>
        </w:rPr>
        <w:t xml:space="preserve"> (SDOL)</w:t>
      </w:r>
      <w:r w:rsidRPr="00BA1303">
        <w:rPr>
          <w:rFonts w:eastAsia="標楷體"/>
          <w:bCs/>
          <w:color w:val="000000"/>
          <w:sz w:val="20"/>
          <w:szCs w:val="20"/>
        </w:rPr>
        <w:t>電子期刊。</w:t>
      </w:r>
    </w:p>
    <w:p w:rsidR="00C30B37" w:rsidRPr="00BA1303" w:rsidRDefault="00C30B37" w:rsidP="00C30B37">
      <w:pPr>
        <w:spacing w:line="400" w:lineRule="exact"/>
        <w:rPr>
          <w:rFonts w:eastAsia="標楷體"/>
          <w:b/>
          <w:color w:val="000000"/>
          <w:sz w:val="20"/>
          <w:szCs w:val="20"/>
        </w:rPr>
      </w:pPr>
      <w:r w:rsidRPr="00BA1303">
        <w:rPr>
          <w:rFonts w:eastAsia="標楷體"/>
          <w:b/>
          <w:color w:val="000000"/>
          <w:sz w:val="20"/>
          <w:szCs w:val="20"/>
        </w:rPr>
        <w:t>一、</w:t>
      </w:r>
      <w:proofErr w:type="gramStart"/>
      <w:r w:rsidRPr="00BA1303">
        <w:rPr>
          <w:rFonts w:eastAsia="標楷體"/>
          <w:b/>
          <w:color w:val="000000"/>
          <w:sz w:val="20"/>
          <w:szCs w:val="20"/>
        </w:rPr>
        <w:t>停訂說明</w:t>
      </w:r>
      <w:proofErr w:type="gramEnd"/>
    </w:p>
    <w:p w:rsidR="00C30B37" w:rsidRPr="00BA1303" w:rsidRDefault="00C30B37" w:rsidP="00C30B37">
      <w:pPr>
        <w:spacing w:line="400" w:lineRule="exact"/>
        <w:rPr>
          <w:rFonts w:eastAsia="標楷體"/>
          <w:b/>
          <w:color w:val="000000"/>
          <w:sz w:val="20"/>
          <w:szCs w:val="20"/>
        </w:rPr>
      </w:pPr>
      <w:r w:rsidRPr="00BA1303">
        <w:rPr>
          <w:rFonts w:eastAsia="標楷體"/>
          <w:b/>
          <w:color w:val="000000"/>
          <w:sz w:val="20"/>
          <w:szCs w:val="20"/>
        </w:rPr>
        <w:t>(</w:t>
      </w:r>
      <w:proofErr w:type="gramStart"/>
      <w:r w:rsidRPr="00BA1303">
        <w:rPr>
          <w:rFonts w:eastAsia="標楷體"/>
          <w:b/>
          <w:color w:val="000000"/>
          <w:sz w:val="20"/>
          <w:szCs w:val="20"/>
        </w:rPr>
        <w:t>一</w:t>
      </w:r>
      <w:proofErr w:type="gramEnd"/>
      <w:r w:rsidRPr="00BA1303">
        <w:rPr>
          <w:rFonts w:eastAsia="標楷體"/>
          <w:b/>
          <w:color w:val="000000"/>
          <w:sz w:val="20"/>
          <w:szCs w:val="20"/>
        </w:rPr>
        <w:t>)</w:t>
      </w:r>
      <w:r w:rsidRPr="00BA1303">
        <w:rPr>
          <w:rFonts w:eastAsia="標楷體"/>
          <w:b/>
          <w:color w:val="000000"/>
          <w:sz w:val="20"/>
          <w:szCs w:val="20"/>
        </w:rPr>
        <w:t>圖書館二分之一電子資源的經費付給</w:t>
      </w:r>
      <w:r w:rsidRPr="00BA1303">
        <w:rPr>
          <w:rFonts w:eastAsia="標楷體"/>
          <w:b/>
          <w:color w:val="000000"/>
          <w:sz w:val="20"/>
          <w:szCs w:val="20"/>
        </w:rPr>
        <w:t>Elsevier</w:t>
      </w:r>
      <w:r w:rsidRPr="00BA1303">
        <w:rPr>
          <w:rFonts w:eastAsia="標楷體"/>
          <w:b/>
          <w:color w:val="000000"/>
          <w:sz w:val="20"/>
          <w:szCs w:val="20"/>
        </w:rPr>
        <w:t>公司</w:t>
      </w:r>
    </w:p>
    <w:p w:rsidR="00C30B37" w:rsidRPr="00BA1303" w:rsidRDefault="00C30B37" w:rsidP="00C30B37">
      <w:pPr>
        <w:spacing w:line="400" w:lineRule="exact"/>
        <w:ind w:left="150" w:hangingChars="75" w:hanging="150"/>
        <w:rPr>
          <w:rFonts w:eastAsia="標楷體"/>
          <w:color w:val="000000"/>
          <w:sz w:val="20"/>
          <w:szCs w:val="20"/>
        </w:rPr>
      </w:pPr>
      <w:r w:rsidRPr="00BA1303">
        <w:rPr>
          <w:rFonts w:eastAsia="標楷體"/>
          <w:color w:val="000000"/>
          <w:sz w:val="20"/>
          <w:szCs w:val="20"/>
        </w:rPr>
        <w:t>1.</w:t>
      </w:r>
      <w:r w:rsidRPr="00BA1303">
        <w:rPr>
          <w:rFonts w:eastAsia="標楷體"/>
          <w:color w:val="000000"/>
          <w:sz w:val="20"/>
          <w:szCs w:val="20"/>
        </w:rPr>
        <w:t>目前本校電子全文期刊</w:t>
      </w:r>
      <w:r w:rsidRPr="00BA1303">
        <w:rPr>
          <w:rFonts w:eastAsia="標楷體"/>
          <w:color w:val="000000"/>
          <w:sz w:val="20"/>
          <w:szCs w:val="20"/>
        </w:rPr>
        <w:t>(</w:t>
      </w:r>
      <w:r w:rsidRPr="00BA1303">
        <w:rPr>
          <w:rFonts w:eastAsia="標楷體"/>
          <w:color w:val="000000"/>
          <w:sz w:val="20"/>
          <w:szCs w:val="20"/>
        </w:rPr>
        <w:t>含租賃及買斷</w:t>
      </w:r>
      <w:r w:rsidRPr="00BA1303">
        <w:rPr>
          <w:rFonts w:eastAsia="標楷體"/>
          <w:color w:val="000000"/>
          <w:sz w:val="20"/>
          <w:szCs w:val="20"/>
        </w:rPr>
        <w:t>)</w:t>
      </w:r>
      <w:r w:rsidRPr="00BA1303">
        <w:rPr>
          <w:rFonts w:eastAsia="標楷體"/>
          <w:color w:val="000000"/>
          <w:sz w:val="20"/>
          <w:szCs w:val="20"/>
        </w:rPr>
        <w:t>種數</w:t>
      </w:r>
      <w:r w:rsidRPr="00BA1303">
        <w:rPr>
          <w:rFonts w:eastAsia="標楷體"/>
          <w:color w:val="000000"/>
          <w:sz w:val="20"/>
          <w:szCs w:val="20"/>
        </w:rPr>
        <w:t>25,137</w:t>
      </w:r>
      <w:r w:rsidRPr="00BA1303">
        <w:rPr>
          <w:rFonts w:eastAsia="標楷體"/>
          <w:color w:val="000000"/>
          <w:sz w:val="20"/>
          <w:szCs w:val="20"/>
        </w:rPr>
        <w:t>種，當中</w:t>
      </w:r>
      <w:r w:rsidRPr="00BA1303">
        <w:rPr>
          <w:rFonts w:eastAsia="標楷體"/>
          <w:color w:val="000000"/>
          <w:sz w:val="20"/>
          <w:szCs w:val="20"/>
        </w:rPr>
        <w:t>SDOL</w:t>
      </w:r>
      <w:r w:rsidRPr="00BA1303">
        <w:rPr>
          <w:rFonts w:eastAsia="標楷體"/>
          <w:color w:val="000000"/>
          <w:sz w:val="20"/>
          <w:szCs w:val="20"/>
        </w:rPr>
        <w:t>電子期刊</w:t>
      </w:r>
      <w:r w:rsidRPr="00BA1303">
        <w:rPr>
          <w:rFonts w:eastAsia="標楷體"/>
          <w:color w:val="000000"/>
          <w:sz w:val="20"/>
          <w:szCs w:val="20"/>
        </w:rPr>
        <w:t>(</w:t>
      </w:r>
      <w:proofErr w:type="gramStart"/>
      <w:r w:rsidRPr="00BA1303">
        <w:rPr>
          <w:rFonts w:eastAsia="標楷體"/>
          <w:color w:val="000000"/>
          <w:sz w:val="20"/>
          <w:szCs w:val="20"/>
        </w:rPr>
        <w:t>採</w:t>
      </w:r>
      <w:proofErr w:type="gramEnd"/>
      <w:r w:rsidRPr="00BA1303">
        <w:rPr>
          <w:rFonts w:eastAsia="標楷體"/>
          <w:color w:val="000000"/>
          <w:sz w:val="20"/>
          <w:szCs w:val="20"/>
        </w:rPr>
        <w:t>年租賃</w:t>
      </w:r>
      <w:r w:rsidRPr="00BA1303">
        <w:rPr>
          <w:rFonts w:eastAsia="標楷體"/>
          <w:color w:val="000000"/>
          <w:sz w:val="20"/>
          <w:szCs w:val="20"/>
        </w:rPr>
        <w:t>)</w:t>
      </w:r>
      <w:r w:rsidRPr="00BA1303">
        <w:rPr>
          <w:rFonts w:eastAsia="標楷體"/>
          <w:color w:val="000000"/>
          <w:sz w:val="20"/>
          <w:szCs w:val="20"/>
        </w:rPr>
        <w:t>約有</w:t>
      </w:r>
      <w:r w:rsidRPr="00BA1303">
        <w:rPr>
          <w:rFonts w:eastAsia="標楷體"/>
          <w:color w:val="000000"/>
          <w:sz w:val="20"/>
          <w:szCs w:val="20"/>
        </w:rPr>
        <w:t>2,000</w:t>
      </w:r>
      <w:r w:rsidRPr="00BA1303">
        <w:rPr>
          <w:rFonts w:eastAsia="標楷體"/>
          <w:color w:val="000000"/>
          <w:sz w:val="20"/>
          <w:szCs w:val="20"/>
        </w:rPr>
        <w:t>種，約占全部電子期刊總訂購數量的</w:t>
      </w:r>
      <w:r w:rsidRPr="00BA1303">
        <w:rPr>
          <w:rFonts w:eastAsia="標楷體"/>
          <w:color w:val="000000"/>
          <w:sz w:val="20"/>
          <w:szCs w:val="20"/>
        </w:rPr>
        <w:t>8%</w:t>
      </w:r>
      <w:r w:rsidRPr="00BA1303">
        <w:rPr>
          <w:rFonts w:eastAsia="標楷體"/>
          <w:color w:val="000000"/>
          <w:sz w:val="20"/>
          <w:szCs w:val="20"/>
        </w:rPr>
        <w:t>，不過其訂購經費，約占電子資源採購總金額</w:t>
      </w:r>
      <w:r w:rsidRPr="00BA1303">
        <w:rPr>
          <w:rFonts w:eastAsia="標楷體"/>
          <w:color w:val="000000"/>
          <w:sz w:val="20"/>
          <w:szCs w:val="20"/>
        </w:rPr>
        <w:t>48%</w:t>
      </w:r>
      <w:r w:rsidRPr="00BA1303">
        <w:rPr>
          <w:rFonts w:eastAsia="標楷體"/>
          <w:color w:val="000000"/>
          <w:sz w:val="20"/>
          <w:szCs w:val="20"/>
        </w:rPr>
        <w:t>，相當於圖書館二分之一電子資源經費是支付給</w:t>
      </w:r>
      <w:r w:rsidRPr="00BA1303">
        <w:rPr>
          <w:rFonts w:eastAsia="標楷體"/>
          <w:color w:val="000000"/>
          <w:sz w:val="20"/>
          <w:szCs w:val="20"/>
        </w:rPr>
        <w:t>Elsevier</w:t>
      </w:r>
      <w:r w:rsidRPr="00BA1303">
        <w:rPr>
          <w:rFonts w:eastAsia="標楷體"/>
          <w:color w:val="000000"/>
          <w:sz w:val="20"/>
          <w:szCs w:val="20"/>
        </w:rPr>
        <w:t>公司。</w:t>
      </w:r>
    </w:p>
    <w:p w:rsidR="00C30B37" w:rsidRPr="00BA1303" w:rsidRDefault="00C30B37" w:rsidP="00C30B37">
      <w:pPr>
        <w:spacing w:line="400" w:lineRule="exact"/>
        <w:ind w:left="174" w:hangingChars="87" w:hanging="174"/>
        <w:rPr>
          <w:rFonts w:eastAsia="標楷體"/>
          <w:color w:val="000000"/>
          <w:sz w:val="20"/>
          <w:szCs w:val="20"/>
        </w:rPr>
      </w:pPr>
      <w:r w:rsidRPr="00BA1303">
        <w:rPr>
          <w:rFonts w:eastAsia="標楷體"/>
          <w:color w:val="000000"/>
          <w:sz w:val="20"/>
          <w:szCs w:val="20"/>
        </w:rPr>
        <w:t>2.</w:t>
      </w:r>
      <w:r w:rsidRPr="00BA1303">
        <w:rPr>
          <w:rFonts w:eastAsia="標楷體"/>
          <w:color w:val="000000"/>
          <w:sz w:val="20"/>
          <w:szCs w:val="20"/>
        </w:rPr>
        <w:t>本校</w:t>
      </w:r>
      <w:r w:rsidRPr="00BA1303">
        <w:rPr>
          <w:rFonts w:eastAsia="標楷體"/>
          <w:color w:val="000000"/>
          <w:sz w:val="20"/>
          <w:szCs w:val="20"/>
        </w:rPr>
        <w:t>2016</w:t>
      </w:r>
      <w:r w:rsidRPr="00BA1303">
        <w:rPr>
          <w:rFonts w:eastAsia="標楷體"/>
          <w:color w:val="000000"/>
          <w:sz w:val="20"/>
          <w:szCs w:val="20"/>
        </w:rPr>
        <w:t>年訂購</w:t>
      </w:r>
      <w:r w:rsidRPr="00BA1303">
        <w:rPr>
          <w:rFonts w:eastAsia="標楷體"/>
          <w:color w:val="000000"/>
          <w:sz w:val="20"/>
          <w:szCs w:val="20"/>
        </w:rPr>
        <w:t>SDOL</w:t>
      </w:r>
      <w:r w:rsidRPr="00BA1303">
        <w:rPr>
          <w:rFonts w:eastAsia="標楷體"/>
          <w:color w:val="000000"/>
          <w:sz w:val="20"/>
          <w:szCs w:val="20"/>
        </w:rPr>
        <w:t>經費新臺幣</w:t>
      </w:r>
      <w:r w:rsidRPr="00BA1303">
        <w:rPr>
          <w:rFonts w:eastAsia="標楷體"/>
          <w:color w:val="000000"/>
          <w:sz w:val="20"/>
          <w:szCs w:val="20"/>
        </w:rPr>
        <w:t>6,932,530</w:t>
      </w:r>
      <w:r w:rsidRPr="00BA1303">
        <w:rPr>
          <w:rFonts w:eastAsia="標楷體"/>
          <w:color w:val="000000"/>
          <w:sz w:val="20"/>
          <w:szCs w:val="20"/>
        </w:rPr>
        <w:t>元整，若以明年漲幅</w:t>
      </w:r>
      <w:r w:rsidRPr="00BA1303">
        <w:rPr>
          <w:rFonts w:eastAsia="標楷體"/>
          <w:color w:val="000000"/>
          <w:sz w:val="20"/>
          <w:szCs w:val="20"/>
        </w:rPr>
        <w:t>4%</w:t>
      </w:r>
      <w:r w:rsidRPr="00BA1303">
        <w:rPr>
          <w:rFonts w:eastAsia="標楷體"/>
          <w:color w:val="000000"/>
          <w:sz w:val="20"/>
          <w:szCs w:val="20"/>
        </w:rPr>
        <w:t>計算，</w:t>
      </w:r>
      <w:r w:rsidRPr="00BA1303">
        <w:rPr>
          <w:rFonts w:eastAsia="標楷體"/>
          <w:color w:val="000000"/>
          <w:sz w:val="20"/>
          <w:szCs w:val="20"/>
        </w:rPr>
        <w:t>2017</w:t>
      </w:r>
      <w:r w:rsidRPr="00BA1303">
        <w:rPr>
          <w:rFonts w:eastAsia="標楷體"/>
          <w:color w:val="000000"/>
          <w:sz w:val="20"/>
          <w:szCs w:val="20"/>
        </w:rPr>
        <w:t>年訂購</w:t>
      </w:r>
      <w:proofErr w:type="gramStart"/>
      <w:r w:rsidRPr="00BA1303">
        <w:rPr>
          <w:rFonts w:eastAsia="標楷體"/>
          <w:color w:val="000000"/>
          <w:sz w:val="20"/>
          <w:szCs w:val="20"/>
        </w:rPr>
        <w:t>費用約新臺幣</w:t>
      </w:r>
      <w:proofErr w:type="gramEnd"/>
      <w:r w:rsidRPr="00BA1303">
        <w:rPr>
          <w:rFonts w:eastAsia="標楷體"/>
          <w:color w:val="000000"/>
          <w:sz w:val="20"/>
          <w:szCs w:val="20"/>
        </w:rPr>
        <w:t>720</w:t>
      </w:r>
      <w:r w:rsidRPr="00BA1303">
        <w:rPr>
          <w:rFonts w:eastAsia="標楷體"/>
          <w:color w:val="000000"/>
          <w:sz w:val="20"/>
          <w:szCs w:val="20"/>
        </w:rPr>
        <w:t>萬元，所以全校</w:t>
      </w:r>
      <w:r w:rsidRPr="00BA1303">
        <w:rPr>
          <w:rFonts w:eastAsia="標楷體"/>
          <w:color w:val="000000"/>
          <w:sz w:val="20"/>
          <w:szCs w:val="20"/>
        </w:rPr>
        <w:t>8%</w:t>
      </w:r>
      <w:r w:rsidRPr="00BA1303">
        <w:rPr>
          <w:rFonts w:eastAsia="標楷體"/>
          <w:color w:val="000000"/>
          <w:sz w:val="20"/>
          <w:szCs w:val="20"/>
        </w:rPr>
        <w:t>電子期刊數量</w:t>
      </w:r>
      <w:proofErr w:type="gramStart"/>
      <w:r w:rsidRPr="00BA1303">
        <w:rPr>
          <w:rFonts w:eastAsia="標楷體"/>
          <w:color w:val="000000"/>
          <w:sz w:val="20"/>
          <w:szCs w:val="20"/>
        </w:rPr>
        <w:t>卻占本館</w:t>
      </w:r>
      <w:proofErr w:type="gramEnd"/>
      <w:r w:rsidRPr="00BA1303">
        <w:rPr>
          <w:rFonts w:eastAsia="標楷體"/>
          <w:color w:val="000000"/>
          <w:sz w:val="20"/>
          <w:szCs w:val="20"/>
        </w:rPr>
        <w:t>全部電子資源</w:t>
      </w:r>
      <w:r w:rsidRPr="00BA1303">
        <w:rPr>
          <w:rFonts w:eastAsia="標楷體"/>
          <w:color w:val="000000"/>
          <w:sz w:val="20"/>
          <w:szCs w:val="20"/>
        </w:rPr>
        <w:t>55%</w:t>
      </w:r>
      <w:r w:rsidRPr="00BA1303">
        <w:rPr>
          <w:rFonts w:eastAsia="標楷體"/>
          <w:color w:val="000000"/>
          <w:sz w:val="20"/>
          <w:szCs w:val="20"/>
        </w:rPr>
        <w:t>採購經費，實在太過昂貴。</w:t>
      </w:r>
    </w:p>
    <w:p w:rsidR="00C30B37" w:rsidRPr="00BA1303" w:rsidRDefault="00C30B37" w:rsidP="00C30B37">
      <w:pPr>
        <w:spacing w:line="400" w:lineRule="exact"/>
        <w:rPr>
          <w:rFonts w:eastAsia="標楷體"/>
          <w:b/>
          <w:color w:val="000000"/>
          <w:sz w:val="20"/>
          <w:szCs w:val="20"/>
        </w:rPr>
      </w:pPr>
      <w:r w:rsidRPr="00BA1303">
        <w:rPr>
          <w:rFonts w:eastAsia="標楷體"/>
          <w:b/>
          <w:color w:val="000000"/>
          <w:sz w:val="20"/>
          <w:szCs w:val="20"/>
        </w:rPr>
        <w:t>(</w:t>
      </w:r>
      <w:r w:rsidRPr="00BA1303">
        <w:rPr>
          <w:rFonts w:eastAsia="標楷體"/>
          <w:b/>
          <w:color w:val="000000"/>
          <w:sz w:val="20"/>
          <w:szCs w:val="20"/>
        </w:rPr>
        <w:t>二</w:t>
      </w:r>
      <w:r w:rsidRPr="00BA1303">
        <w:rPr>
          <w:rFonts w:eastAsia="標楷體"/>
          <w:b/>
          <w:color w:val="000000"/>
          <w:sz w:val="20"/>
          <w:szCs w:val="20"/>
        </w:rPr>
        <w:t>)SDOL</w:t>
      </w:r>
      <w:r w:rsidRPr="00BA1303">
        <w:rPr>
          <w:rFonts w:eastAsia="標楷體"/>
          <w:b/>
          <w:color w:val="000000"/>
          <w:sz w:val="20"/>
          <w:szCs w:val="20"/>
        </w:rPr>
        <w:t>電子期刊自</w:t>
      </w:r>
      <w:r w:rsidRPr="00BA1303">
        <w:rPr>
          <w:rFonts w:eastAsia="標楷體"/>
          <w:b/>
          <w:color w:val="000000"/>
          <w:sz w:val="20"/>
          <w:szCs w:val="20"/>
        </w:rPr>
        <w:t>2008~ 2016</w:t>
      </w:r>
      <w:r w:rsidRPr="00BA1303">
        <w:rPr>
          <w:rFonts w:eastAsia="標楷體"/>
          <w:b/>
          <w:color w:val="000000"/>
          <w:sz w:val="20"/>
          <w:szCs w:val="20"/>
        </w:rPr>
        <w:t>年，訂購費用漲幅達</w:t>
      </w:r>
      <w:r w:rsidRPr="00BA1303">
        <w:rPr>
          <w:rFonts w:eastAsia="標楷體"/>
          <w:b/>
          <w:color w:val="000000"/>
          <w:sz w:val="20"/>
          <w:szCs w:val="20"/>
        </w:rPr>
        <w:t>53%</w:t>
      </w:r>
    </w:p>
    <w:p w:rsidR="00C30B37" w:rsidRPr="00BA1303" w:rsidRDefault="00C30B37" w:rsidP="00C30B37">
      <w:pPr>
        <w:spacing w:line="400" w:lineRule="exact"/>
        <w:ind w:left="174" w:hangingChars="87" w:hanging="174"/>
        <w:rPr>
          <w:rFonts w:eastAsia="標楷體"/>
          <w:color w:val="000000"/>
          <w:sz w:val="20"/>
          <w:szCs w:val="20"/>
        </w:rPr>
      </w:pPr>
      <w:r w:rsidRPr="00BA1303">
        <w:rPr>
          <w:rFonts w:eastAsia="標楷體"/>
          <w:color w:val="000000"/>
          <w:sz w:val="20"/>
          <w:szCs w:val="20"/>
        </w:rPr>
        <w:t>1.</w:t>
      </w:r>
      <w:r w:rsidRPr="00BA1303">
        <w:rPr>
          <w:rFonts w:eastAsia="標楷體"/>
          <w:color w:val="000000"/>
          <w:sz w:val="20"/>
          <w:szCs w:val="20"/>
        </w:rPr>
        <w:t>在臺灣</w:t>
      </w:r>
      <w:proofErr w:type="spellStart"/>
      <w:r w:rsidRPr="00BA1303">
        <w:rPr>
          <w:rFonts w:eastAsia="標楷體"/>
          <w:color w:val="000000"/>
          <w:sz w:val="20"/>
          <w:szCs w:val="20"/>
        </w:rPr>
        <w:t>ScienceDirect</w:t>
      </w:r>
      <w:proofErr w:type="spellEnd"/>
      <w:r w:rsidRPr="00BA1303">
        <w:rPr>
          <w:rFonts w:eastAsia="標楷體"/>
          <w:color w:val="000000"/>
          <w:sz w:val="20"/>
          <w:szCs w:val="20"/>
        </w:rPr>
        <w:t>資料庫總採購金額相當龐大，達</w:t>
      </w:r>
      <w:r w:rsidRPr="00BA1303">
        <w:rPr>
          <w:rFonts w:eastAsia="標楷體"/>
          <w:color w:val="000000"/>
          <w:sz w:val="20"/>
          <w:szCs w:val="20"/>
        </w:rPr>
        <w:t>$2,700</w:t>
      </w:r>
      <w:r w:rsidRPr="00BA1303">
        <w:rPr>
          <w:rFonts w:eastAsia="標楷體"/>
          <w:color w:val="000000"/>
          <w:sz w:val="20"/>
          <w:szCs w:val="20"/>
        </w:rPr>
        <w:t>萬美元，占目前大專校院的年度電子資源採購經費近三分之一。</w:t>
      </w:r>
      <w:r w:rsidRPr="00BA1303">
        <w:rPr>
          <w:rFonts w:eastAsia="標楷體"/>
          <w:color w:val="000000"/>
          <w:sz w:val="20"/>
          <w:szCs w:val="20"/>
        </w:rPr>
        <w:t>(</w:t>
      </w:r>
      <w:r w:rsidRPr="00BA1303">
        <w:rPr>
          <w:rFonts w:eastAsia="標楷體"/>
          <w:color w:val="000000"/>
          <w:sz w:val="20"/>
          <w:szCs w:val="20"/>
        </w:rPr>
        <w:t>參閱附件一：</w:t>
      </w:r>
      <w:r w:rsidRPr="00BA1303">
        <w:rPr>
          <w:rFonts w:eastAsia="標楷體"/>
          <w:color w:val="000000"/>
          <w:sz w:val="20"/>
          <w:szCs w:val="20"/>
        </w:rPr>
        <w:t>Elsevier</w:t>
      </w:r>
      <w:r w:rsidRPr="00BA1303">
        <w:rPr>
          <w:rFonts w:eastAsia="標楷體"/>
          <w:color w:val="000000"/>
          <w:sz w:val="20"/>
          <w:szCs w:val="20"/>
        </w:rPr>
        <w:t>資料庫合約談判</w:t>
      </w:r>
      <w:r w:rsidRPr="00BA1303">
        <w:rPr>
          <w:rFonts w:eastAsia="標楷體"/>
          <w:color w:val="000000"/>
          <w:sz w:val="20"/>
          <w:szCs w:val="20"/>
        </w:rPr>
        <w:t>CONCERT</w:t>
      </w:r>
      <w:r w:rsidRPr="00BA1303">
        <w:rPr>
          <w:rFonts w:eastAsia="標楷體"/>
          <w:color w:val="000000"/>
          <w:sz w:val="20"/>
          <w:szCs w:val="20"/>
        </w:rPr>
        <w:t>聲明</w:t>
      </w:r>
      <w:r w:rsidRPr="00BA1303">
        <w:rPr>
          <w:rFonts w:eastAsia="標楷體"/>
          <w:color w:val="000000"/>
          <w:sz w:val="20"/>
          <w:szCs w:val="20"/>
        </w:rPr>
        <w:t>)</w:t>
      </w:r>
    </w:p>
    <w:p w:rsidR="00C30B37" w:rsidRPr="00BA1303" w:rsidRDefault="00C30B37" w:rsidP="00C30B37">
      <w:pPr>
        <w:spacing w:line="400" w:lineRule="exact"/>
        <w:ind w:left="150" w:hangingChars="75" w:hanging="150"/>
        <w:rPr>
          <w:rFonts w:eastAsia="標楷體"/>
          <w:color w:val="000000"/>
          <w:sz w:val="20"/>
          <w:szCs w:val="20"/>
        </w:rPr>
      </w:pPr>
      <w:r w:rsidRPr="00BA1303">
        <w:rPr>
          <w:rFonts w:eastAsia="標楷體"/>
          <w:color w:val="000000"/>
          <w:sz w:val="20"/>
          <w:szCs w:val="20"/>
        </w:rPr>
        <w:t>2.</w:t>
      </w:r>
      <w:r w:rsidRPr="00BA1303">
        <w:rPr>
          <w:rFonts w:eastAsia="標楷體"/>
          <w:color w:val="000000"/>
          <w:sz w:val="20"/>
          <w:szCs w:val="20"/>
        </w:rPr>
        <w:t>該公司在期刊出版的壟斷現狀，以及不合理的訂價政策導致過於昂貴的訂費，而且每年持續調漲，若本校接受該公司固定漲幅政策，實無法負擔過高且不合理之訂購費用，在不增加電子資源採購經費原則下，早已擠壓其他電子資源的採購。</w:t>
      </w:r>
      <w:r w:rsidRPr="00BA1303">
        <w:rPr>
          <w:rFonts w:eastAsia="標楷體"/>
          <w:color w:val="000000"/>
          <w:sz w:val="20"/>
          <w:szCs w:val="20"/>
        </w:rPr>
        <w:t xml:space="preserve"> </w:t>
      </w:r>
    </w:p>
    <w:p w:rsidR="00C30B37" w:rsidRPr="00BA1303" w:rsidRDefault="00C30B37" w:rsidP="00C30B37">
      <w:pPr>
        <w:spacing w:line="400" w:lineRule="exact"/>
        <w:ind w:left="200" w:hangingChars="100" w:hanging="200"/>
        <w:rPr>
          <w:rFonts w:eastAsia="標楷體"/>
          <w:color w:val="000000"/>
          <w:sz w:val="20"/>
          <w:szCs w:val="20"/>
        </w:rPr>
      </w:pPr>
      <w:r w:rsidRPr="00BA1303">
        <w:rPr>
          <w:rFonts w:eastAsia="標楷體"/>
          <w:color w:val="000000"/>
          <w:sz w:val="20"/>
          <w:szCs w:val="20"/>
        </w:rPr>
        <w:t>3.</w:t>
      </w:r>
      <w:r w:rsidRPr="00BA1303">
        <w:rPr>
          <w:rFonts w:eastAsia="標楷體"/>
          <w:color w:val="000000"/>
          <w:sz w:val="20"/>
          <w:szCs w:val="20"/>
        </w:rPr>
        <w:t>科技部</w:t>
      </w:r>
      <w:r w:rsidRPr="00BA1303">
        <w:rPr>
          <w:rFonts w:eastAsia="標楷體"/>
          <w:color w:val="000000"/>
          <w:sz w:val="20"/>
          <w:szCs w:val="20"/>
        </w:rPr>
        <w:t>CONCERT</w:t>
      </w:r>
      <w:r w:rsidRPr="00BA1303">
        <w:rPr>
          <w:rFonts w:eastAsia="標楷體"/>
          <w:color w:val="000000"/>
          <w:sz w:val="20"/>
          <w:szCs w:val="20"/>
        </w:rPr>
        <w:t>電子資源聯合採購聯盟小組，自今年</w:t>
      </w:r>
      <w:r w:rsidRPr="00BA1303">
        <w:rPr>
          <w:rFonts w:eastAsia="標楷體"/>
          <w:color w:val="000000"/>
          <w:sz w:val="20"/>
          <w:szCs w:val="20"/>
        </w:rPr>
        <w:t>6</w:t>
      </w:r>
      <w:r w:rsidRPr="00BA1303">
        <w:rPr>
          <w:rFonts w:eastAsia="標楷體"/>
          <w:color w:val="000000"/>
          <w:sz w:val="20"/>
          <w:szCs w:val="20"/>
        </w:rPr>
        <w:t>月起與</w:t>
      </w:r>
      <w:r w:rsidRPr="00BA1303">
        <w:rPr>
          <w:rFonts w:eastAsia="標楷體"/>
          <w:color w:val="000000"/>
          <w:sz w:val="20"/>
          <w:szCs w:val="20"/>
        </w:rPr>
        <w:t>Elsevier</w:t>
      </w:r>
      <w:r w:rsidRPr="00BA1303">
        <w:rPr>
          <w:rFonts w:eastAsia="標楷體"/>
          <w:color w:val="000000"/>
          <w:sz w:val="20"/>
          <w:szCs w:val="20"/>
        </w:rPr>
        <w:t>進行</w:t>
      </w:r>
      <w:r w:rsidRPr="00BA1303">
        <w:rPr>
          <w:rFonts w:eastAsia="標楷體"/>
          <w:color w:val="000000"/>
          <w:sz w:val="20"/>
          <w:szCs w:val="20"/>
        </w:rPr>
        <w:t>2017~2019</w:t>
      </w:r>
      <w:r w:rsidRPr="00BA1303">
        <w:rPr>
          <w:rFonts w:eastAsia="標楷體"/>
          <w:color w:val="000000"/>
          <w:sz w:val="20"/>
          <w:szCs w:val="20"/>
        </w:rPr>
        <w:t>年期刊的訂購協商，該公司仍堅持漲幅且不得</w:t>
      </w:r>
      <w:proofErr w:type="gramStart"/>
      <w:r w:rsidRPr="00BA1303">
        <w:rPr>
          <w:rFonts w:eastAsia="標楷體"/>
          <w:color w:val="000000"/>
          <w:sz w:val="20"/>
          <w:szCs w:val="20"/>
        </w:rPr>
        <w:t>刪</w:t>
      </w:r>
      <w:proofErr w:type="gramEnd"/>
      <w:r w:rsidRPr="00BA1303">
        <w:rPr>
          <w:rFonts w:eastAsia="標楷體"/>
          <w:color w:val="000000"/>
          <w:sz w:val="20"/>
          <w:szCs w:val="20"/>
        </w:rPr>
        <w:t>訂期刊之方案，其計價方案多數大專校院皆表示無法接受，本校將與臺灣圖書館界一同支持</w:t>
      </w:r>
      <w:r w:rsidRPr="00BA1303">
        <w:rPr>
          <w:rFonts w:eastAsia="標楷體"/>
          <w:color w:val="000000"/>
          <w:sz w:val="20"/>
          <w:szCs w:val="20"/>
        </w:rPr>
        <w:t>CONCERT</w:t>
      </w:r>
      <w:r w:rsidRPr="00BA1303">
        <w:rPr>
          <w:rFonts w:eastAsia="標楷體"/>
          <w:color w:val="000000"/>
          <w:sz w:val="20"/>
          <w:szCs w:val="20"/>
        </w:rPr>
        <w:t>的聯合抵制行動，為了爭取未來談判對我方有利之條件，本校將於</w:t>
      </w:r>
      <w:proofErr w:type="gramStart"/>
      <w:r w:rsidRPr="00BA1303">
        <w:rPr>
          <w:rFonts w:eastAsia="標楷體"/>
          <w:color w:val="000000"/>
          <w:sz w:val="20"/>
          <w:szCs w:val="20"/>
        </w:rPr>
        <w:t>2017</w:t>
      </w:r>
      <w:r w:rsidRPr="00BA1303">
        <w:rPr>
          <w:rFonts w:eastAsia="標楷體"/>
          <w:color w:val="000000"/>
          <w:sz w:val="20"/>
          <w:szCs w:val="20"/>
        </w:rPr>
        <w:t>年停訂</w:t>
      </w:r>
      <w:proofErr w:type="gramEnd"/>
      <w:r w:rsidRPr="00BA1303">
        <w:rPr>
          <w:rFonts w:eastAsia="標楷體"/>
          <w:color w:val="000000"/>
          <w:sz w:val="20"/>
          <w:szCs w:val="20"/>
        </w:rPr>
        <w:t xml:space="preserve">Elsevier </w:t>
      </w:r>
      <w:proofErr w:type="spellStart"/>
      <w:r w:rsidRPr="00BA1303">
        <w:rPr>
          <w:rFonts w:eastAsia="標楷體"/>
          <w:color w:val="000000"/>
          <w:sz w:val="20"/>
          <w:szCs w:val="20"/>
        </w:rPr>
        <w:t>ScienceDirect</w:t>
      </w:r>
      <w:proofErr w:type="spellEnd"/>
      <w:r w:rsidRPr="00BA1303">
        <w:rPr>
          <w:rFonts w:eastAsia="標楷體"/>
          <w:color w:val="000000"/>
          <w:sz w:val="20"/>
          <w:szCs w:val="20"/>
        </w:rPr>
        <w:t>期刊。</w:t>
      </w:r>
    </w:p>
    <w:p w:rsidR="00C30B37" w:rsidRPr="00BA1303" w:rsidRDefault="00C30B37" w:rsidP="00C30B37">
      <w:pPr>
        <w:spacing w:line="400" w:lineRule="exact"/>
        <w:rPr>
          <w:rFonts w:eastAsia="標楷體"/>
          <w:b/>
          <w:color w:val="000000"/>
          <w:sz w:val="20"/>
          <w:szCs w:val="20"/>
        </w:rPr>
      </w:pPr>
      <w:r w:rsidRPr="00BA1303">
        <w:rPr>
          <w:rFonts w:eastAsia="標楷體"/>
          <w:b/>
          <w:color w:val="000000"/>
          <w:sz w:val="20"/>
          <w:szCs w:val="20"/>
        </w:rPr>
        <w:t>二、其他學校作法</w:t>
      </w:r>
    </w:p>
    <w:p w:rsidR="00C30B37" w:rsidRPr="00BA1303" w:rsidRDefault="00C30B37" w:rsidP="00C30B37">
      <w:pPr>
        <w:spacing w:line="400" w:lineRule="exact"/>
        <w:ind w:firstLineChars="210" w:firstLine="420"/>
        <w:rPr>
          <w:rFonts w:eastAsia="標楷體"/>
          <w:color w:val="000000"/>
          <w:sz w:val="20"/>
          <w:szCs w:val="20"/>
        </w:rPr>
      </w:pPr>
      <w:r w:rsidRPr="00BA1303">
        <w:rPr>
          <w:rFonts w:eastAsia="標楷體"/>
          <w:color w:val="000000"/>
          <w:sz w:val="20"/>
          <w:szCs w:val="20"/>
        </w:rPr>
        <w:t>國內</w:t>
      </w:r>
      <w:r w:rsidRPr="00BA1303">
        <w:rPr>
          <w:rFonts w:eastAsia="標楷體"/>
          <w:color w:val="000000"/>
          <w:sz w:val="20"/>
          <w:szCs w:val="20"/>
        </w:rPr>
        <w:t>75% CONCERT</w:t>
      </w:r>
      <w:r w:rsidRPr="00BA1303">
        <w:rPr>
          <w:rFonts w:eastAsia="標楷體"/>
          <w:color w:val="000000"/>
          <w:sz w:val="20"/>
          <w:szCs w:val="20"/>
        </w:rPr>
        <w:t>會員圖書館，在獲知</w:t>
      </w:r>
      <w:r w:rsidRPr="00BA1303">
        <w:rPr>
          <w:rFonts w:eastAsia="標楷體"/>
          <w:color w:val="000000"/>
          <w:sz w:val="20"/>
          <w:szCs w:val="20"/>
        </w:rPr>
        <w:t>Elsevier 2017</w:t>
      </w:r>
      <w:r w:rsidRPr="00BA1303">
        <w:rPr>
          <w:rFonts w:eastAsia="標楷體"/>
          <w:color w:val="000000"/>
          <w:sz w:val="20"/>
          <w:szCs w:val="20"/>
        </w:rPr>
        <w:t>年的方案後，紛紛決定不接受該公司提出之方案。目前已公開宣布</w:t>
      </w:r>
      <w:proofErr w:type="gramStart"/>
      <w:r w:rsidRPr="00BA1303">
        <w:rPr>
          <w:rFonts w:eastAsia="標楷體"/>
          <w:color w:val="000000"/>
          <w:sz w:val="20"/>
          <w:szCs w:val="20"/>
        </w:rPr>
        <w:t>2017</w:t>
      </w:r>
      <w:r w:rsidRPr="00BA1303">
        <w:rPr>
          <w:rFonts w:eastAsia="標楷體"/>
          <w:color w:val="000000"/>
          <w:sz w:val="20"/>
          <w:szCs w:val="20"/>
        </w:rPr>
        <w:t>年</w:t>
      </w:r>
      <w:r w:rsidRPr="00BA1303">
        <w:rPr>
          <w:rFonts w:eastAsia="標楷體"/>
          <w:b/>
          <w:color w:val="000000"/>
          <w:sz w:val="20"/>
          <w:szCs w:val="20"/>
        </w:rPr>
        <w:t>停訂</w:t>
      </w:r>
      <w:r w:rsidRPr="00BA1303">
        <w:rPr>
          <w:rFonts w:eastAsia="標楷體"/>
          <w:color w:val="000000"/>
          <w:sz w:val="20"/>
          <w:szCs w:val="20"/>
        </w:rPr>
        <w:t>的</w:t>
      </w:r>
      <w:proofErr w:type="gramEnd"/>
      <w:r w:rsidRPr="00BA1303">
        <w:rPr>
          <w:rFonts w:eastAsia="標楷體"/>
          <w:color w:val="000000"/>
          <w:sz w:val="20"/>
          <w:szCs w:val="20"/>
        </w:rPr>
        <w:t>學校有：國立臺灣大學、國立臺灣師範大學、國立臺灣科技大學、陽明大學、中原大學、實踐大學等校；</w:t>
      </w:r>
      <w:r w:rsidRPr="00BA1303">
        <w:rPr>
          <w:rFonts w:eastAsia="標楷體"/>
          <w:b/>
          <w:color w:val="000000"/>
          <w:sz w:val="20"/>
          <w:szCs w:val="20"/>
        </w:rPr>
        <w:t>暫緩訂購</w:t>
      </w:r>
      <w:r w:rsidRPr="00BA1303">
        <w:rPr>
          <w:rFonts w:eastAsia="標楷體"/>
          <w:color w:val="000000"/>
          <w:sz w:val="20"/>
          <w:szCs w:val="20"/>
        </w:rPr>
        <w:t>的學校有：國立成功大學、國立清華大學、國立交通大學、國立中</w:t>
      </w:r>
      <w:r>
        <w:rPr>
          <w:rFonts w:eastAsia="標楷體" w:hint="eastAsia"/>
          <w:color w:val="000000"/>
          <w:sz w:val="20"/>
          <w:szCs w:val="20"/>
        </w:rPr>
        <w:t>山</w:t>
      </w:r>
      <w:r w:rsidRPr="00BA1303">
        <w:rPr>
          <w:rFonts w:eastAsia="標楷體"/>
          <w:color w:val="000000"/>
          <w:sz w:val="20"/>
          <w:szCs w:val="20"/>
        </w:rPr>
        <w:t>大學、國立中興大學、國立政治大學、國立高雄師範大學、東海大學、朝陽科技大學、樹德科技大學等校，並持續增加當中。</w:t>
      </w:r>
    </w:p>
    <w:p w:rsidR="00C30B37" w:rsidRPr="00BA1303" w:rsidRDefault="00C30B37" w:rsidP="00C30B37">
      <w:pPr>
        <w:spacing w:line="300" w:lineRule="exact"/>
        <w:rPr>
          <w:rFonts w:eastAsia="標楷體"/>
          <w:b/>
          <w:color w:val="000000"/>
          <w:sz w:val="20"/>
          <w:szCs w:val="20"/>
        </w:rPr>
      </w:pPr>
      <w:r w:rsidRPr="00BA1303">
        <w:rPr>
          <w:rFonts w:eastAsia="標楷體"/>
          <w:b/>
          <w:color w:val="000000"/>
          <w:sz w:val="20"/>
          <w:szCs w:val="20"/>
        </w:rPr>
        <w:t>三、</w:t>
      </w:r>
      <w:proofErr w:type="gramStart"/>
      <w:r w:rsidRPr="00BA1303">
        <w:rPr>
          <w:rFonts w:eastAsia="標楷體"/>
          <w:b/>
          <w:color w:val="000000"/>
          <w:sz w:val="20"/>
          <w:szCs w:val="20"/>
        </w:rPr>
        <w:t>停訂</w:t>
      </w:r>
      <w:proofErr w:type="gramEnd"/>
      <w:r w:rsidRPr="00BA1303">
        <w:rPr>
          <w:rFonts w:eastAsia="標楷體"/>
          <w:b/>
          <w:color w:val="000000"/>
          <w:sz w:val="20"/>
          <w:szCs w:val="20"/>
        </w:rPr>
        <w:t>SDOL</w:t>
      </w:r>
      <w:r w:rsidRPr="00BA1303">
        <w:rPr>
          <w:rFonts w:eastAsia="標楷體"/>
          <w:b/>
          <w:color w:val="000000"/>
          <w:sz w:val="20"/>
          <w:szCs w:val="20"/>
        </w:rPr>
        <w:t>之配套措施</w:t>
      </w:r>
    </w:p>
    <w:p w:rsidR="00C30B37" w:rsidRPr="00BA1303" w:rsidRDefault="00C30B37" w:rsidP="00C30B37">
      <w:pPr>
        <w:spacing w:line="400" w:lineRule="exact"/>
        <w:ind w:firstLineChars="198" w:firstLine="396"/>
        <w:rPr>
          <w:rFonts w:eastAsia="標楷體"/>
          <w:color w:val="000000"/>
          <w:sz w:val="20"/>
          <w:szCs w:val="20"/>
        </w:rPr>
      </w:pPr>
      <w:r w:rsidRPr="00BA1303">
        <w:rPr>
          <w:rFonts w:eastAsia="標楷體"/>
          <w:color w:val="000000"/>
          <w:sz w:val="20"/>
          <w:szCs w:val="20"/>
        </w:rPr>
        <w:t>請參考以下方式獲取需用之期刊論文：</w:t>
      </w:r>
    </w:p>
    <w:p w:rsidR="00C30B37" w:rsidRPr="00BA1303" w:rsidRDefault="00C30B37" w:rsidP="00C30B37">
      <w:pPr>
        <w:adjustRightInd w:val="0"/>
        <w:spacing w:line="400" w:lineRule="exact"/>
        <w:ind w:left="326" w:hangingChars="163" w:hanging="326"/>
        <w:jc w:val="both"/>
        <w:textAlignment w:val="baseline"/>
        <w:rPr>
          <w:rFonts w:eastAsia="標楷體"/>
          <w:color w:val="000000"/>
          <w:sz w:val="20"/>
          <w:szCs w:val="20"/>
        </w:rPr>
      </w:pPr>
      <w:r w:rsidRPr="00BA1303">
        <w:rPr>
          <w:rFonts w:eastAsia="標楷體"/>
          <w:color w:val="000000"/>
          <w:sz w:val="20"/>
          <w:szCs w:val="20"/>
        </w:rPr>
        <w:t>(</w:t>
      </w:r>
      <w:proofErr w:type="gramStart"/>
      <w:r w:rsidRPr="00BA1303">
        <w:rPr>
          <w:rFonts w:eastAsia="標楷體"/>
          <w:color w:val="000000"/>
          <w:sz w:val="20"/>
          <w:szCs w:val="20"/>
        </w:rPr>
        <w:t>一</w:t>
      </w:r>
      <w:proofErr w:type="gramEnd"/>
      <w:r w:rsidRPr="00BA1303">
        <w:rPr>
          <w:rFonts w:eastAsia="標楷體"/>
          <w:color w:val="000000"/>
          <w:sz w:val="20"/>
          <w:szCs w:val="20"/>
        </w:rPr>
        <w:t>)</w:t>
      </w:r>
      <w:r w:rsidRPr="00BA1303">
        <w:rPr>
          <w:rFonts w:eastAsia="標楷體"/>
          <w:color w:val="000000"/>
          <w:sz w:val="20"/>
          <w:szCs w:val="20"/>
        </w:rPr>
        <w:t>本校除</w:t>
      </w:r>
      <w:r w:rsidRPr="00BA1303">
        <w:rPr>
          <w:rFonts w:eastAsia="標楷體"/>
          <w:color w:val="000000"/>
          <w:sz w:val="20"/>
          <w:szCs w:val="20"/>
        </w:rPr>
        <w:t>SDOL</w:t>
      </w:r>
      <w:r w:rsidRPr="00BA1303">
        <w:rPr>
          <w:rFonts w:eastAsia="標楷體"/>
          <w:color w:val="000000"/>
          <w:sz w:val="20"/>
          <w:szCs w:val="20"/>
        </w:rPr>
        <w:t>外，仍訂購許多優質學術資料庫，本館採購中的資源探索服務可一併搜尋已訂購的電子期刊及網路上免費的</w:t>
      </w:r>
      <w:r w:rsidRPr="00BA1303">
        <w:rPr>
          <w:rFonts w:eastAsia="標楷體"/>
          <w:color w:val="000000"/>
          <w:sz w:val="20"/>
          <w:szCs w:val="20"/>
        </w:rPr>
        <w:t>Open Access Journal</w:t>
      </w:r>
      <w:r w:rsidRPr="00BA1303">
        <w:rPr>
          <w:rFonts w:eastAsia="標楷體"/>
          <w:color w:val="000000"/>
          <w:sz w:val="20"/>
          <w:szCs w:val="20"/>
        </w:rPr>
        <w:t>。</w:t>
      </w:r>
    </w:p>
    <w:p w:rsidR="00C30B37" w:rsidRPr="00BA1303" w:rsidRDefault="00C30B37" w:rsidP="00C30B37">
      <w:pPr>
        <w:adjustRightInd w:val="0"/>
        <w:spacing w:line="400" w:lineRule="exact"/>
        <w:ind w:left="338" w:hangingChars="169" w:hanging="338"/>
        <w:jc w:val="both"/>
        <w:textAlignment w:val="baseline"/>
        <w:rPr>
          <w:rFonts w:eastAsia="標楷體"/>
          <w:color w:val="000000"/>
          <w:sz w:val="20"/>
          <w:szCs w:val="20"/>
        </w:rPr>
      </w:pPr>
      <w:r w:rsidRPr="00BA1303">
        <w:rPr>
          <w:rFonts w:eastAsia="標楷體"/>
          <w:color w:val="000000"/>
          <w:sz w:val="20"/>
          <w:szCs w:val="20"/>
        </w:rPr>
        <w:lastRenderedPageBreak/>
        <w:t>(</w:t>
      </w:r>
      <w:r w:rsidRPr="00BA1303">
        <w:rPr>
          <w:rFonts w:eastAsia="標楷體"/>
          <w:color w:val="000000"/>
          <w:sz w:val="20"/>
          <w:szCs w:val="20"/>
        </w:rPr>
        <w:t>二</w:t>
      </w:r>
      <w:r w:rsidRPr="00BA1303">
        <w:rPr>
          <w:rFonts w:eastAsia="標楷體"/>
          <w:color w:val="000000"/>
          <w:sz w:val="20"/>
          <w:szCs w:val="20"/>
        </w:rPr>
        <w:t>)</w:t>
      </w:r>
      <w:r w:rsidRPr="00BA1303">
        <w:rPr>
          <w:rFonts w:eastAsia="標楷體"/>
          <w:color w:val="000000"/>
          <w:sz w:val="20"/>
          <w:szCs w:val="20"/>
        </w:rPr>
        <w:t>本校</w:t>
      </w:r>
      <w:r>
        <w:rPr>
          <w:rFonts w:eastAsia="標楷體" w:hint="eastAsia"/>
          <w:color w:val="000000"/>
          <w:sz w:val="20"/>
          <w:szCs w:val="20"/>
        </w:rPr>
        <w:t>2007~2016</w:t>
      </w:r>
      <w:r>
        <w:rPr>
          <w:rFonts w:eastAsia="標楷體" w:hint="eastAsia"/>
          <w:color w:val="000000"/>
          <w:sz w:val="20"/>
          <w:szCs w:val="20"/>
        </w:rPr>
        <w:t>年</w:t>
      </w:r>
      <w:r w:rsidRPr="00BA1303">
        <w:rPr>
          <w:rFonts w:eastAsia="標楷體"/>
          <w:color w:val="000000"/>
          <w:sz w:val="20"/>
          <w:szCs w:val="20"/>
        </w:rPr>
        <w:t>訂購</w:t>
      </w:r>
      <w:r w:rsidRPr="00BA1303">
        <w:rPr>
          <w:rFonts w:eastAsia="標楷體"/>
          <w:color w:val="000000"/>
          <w:sz w:val="20"/>
          <w:szCs w:val="20"/>
        </w:rPr>
        <w:t>(</w:t>
      </w:r>
      <w:r w:rsidRPr="00BA1303">
        <w:rPr>
          <w:rFonts w:eastAsia="標楷體"/>
          <w:color w:val="000000"/>
          <w:sz w:val="20"/>
          <w:szCs w:val="20"/>
        </w:rPr>
        <w:t>買斷</w:t>
      </w:r>
      <w:r w:rsidRPr="00BA1303">
        <w:rPr>
          <w:rFonts w:eastAsia="標楷體"/>
          <w:color w:val="000000"/>
          <w:sz w:val="20"/>
          <w:szCs w:val="20"/>
        </w:rPr>
        <w:t>)</w:t>
      </w:r>
      <w:r w:rsidRPr="00BA1303">
        <w:rPr>
          <w:rFonts w:eastAsia="標楷體"/>
          <w:color w:val="000000"/>
          <w:sz w:val="20"/>
          <w:szCs w:val="20"/>
        </w:rPr>
        <w:t>的</w:t>
      </w:r>
      <w:r w:rsidRPr="00BA1303">
        <w:rPr>
          <w:rFonts w:eastAsia="標楷體"/>
          <w:color w:val="000000"/>
          <w:sz w:val="20"/>
          <w:szCs w:val="20"/>
        </w:rPr>
        <w:t>Elsevier</w:t>
      </w:r>
      <w:r w:rsidRPr="00BA1303">
        <w:rPr>
          <w:rFonts w:eastAsia="標楷體"/>
          <w:color w:val="000000"/>
          <w:sz w:val="20"/>
          <w:szCs w:val="20"/>
        </w:rPr>
        <w:t>期刊仍可透過</w:t>
      </w:r>
      <w:r w:rsidRPr="00BA1303">
        <w:rPr>
          <w:rFonts w:eastAsia="標楷體"/>
          <w:color w:val="000000"/>
          <w:sz w:val="20"/>
          <w:szCs w:val="20"/>
        </w:rPr>
        <w:t>SDOS</w:t>
      </w:r>
      <w:r w:rsidRPr="00BA1303">
        <w:rPr>
          <w:rFonts w:eastAsia="標楷體"/>
          <w:color w:val="000000"/>
          <w:sz w:val="20"/>
          <w:szCs w:val="20"/>
        </w:rPr>
        <w:t>網站查詢、瀏覽、下載及列印。</w:t>
      </w:r>
      <w:r w:rsidRPr="00BA1303">
        <w:rPr>
          <w:rFonts w:eastAsia="標楷體"/>
          <w:color w:val="000000"/>
          <w:sz w:val="20"/>
          <w:szCs w:val="20"/>
        </w:rPr>
        <w:t>(</w:t>
      </w:r>
      <w:r w:rsidRPr="00BA1303">
        <w:rPr>
          <w:rFonts w:eastAsia="標楷體"/>
          <w:color w:val="000000"/>
          <w:sz w:val="20"/>
          <w:szCs w:val="20"/>
        </w:rPr>
        <w:t>附件二：本校</w:t>
      </w:r>
      <w:r w:rsidRPr="00C30B37">
        <w:rPr>
          <w:rFonts w:eastAsia="標楷體"/>
          <w:color w:val="000000"/>
          <w:sz w:val="20"/>
          <w:szCs w:val="20"/>
        </w:rPr>
        <w:t>2007~2016</w:t>
      </w:r>
      <w:r>
        <w:rPr>
          <w:rFonts w:eastAsia="標楷體" w:hint="eastAsia"/>
          <w:color w:val="000000"/>
          <w:sz w:val="20"/>
          <w:szCs w:val="20"/>
        </w:rPr>
        <w:t>年</w:t>
      </w:r>
      <w:r w:rsidRPr="00BA1303">
        <w:rPr>
          <w:rFonts w:eastAsia="標楷體"/>
          <w:color w:val="000000"/>
          <w:sz w:val="20"/>
          <w:szCs w:val="20"/>
        </w:rPr>
        <w:t>訂購</w:t>
      </w:r>
      <w:r w:rsidRPr="00BA1303">
        <w:rPr>
          <w:rFonts w:eastAsia="標楷體"/>
          <w:color w:val="000000"/>
          <w:sz w:val="20"/>
          <w:szCs w:val="20"/>
        </w:rPr>
        <w:t>(</w:t>
      </w:r>
      <w:r w:rsidRPr="00BA1303">
        <w:rPr>
          <w:rFonts w:eastAsia="標楷體"/>
          <w:color w:val="000000"/>
          <w:sz w:val="20"/>
          <w:szCs w:val="20"/>
        </w:rPr>
        <w:t>買斷</w:t>
      </w:r>
      <w:r w:rsidRPr="00BA1303">
        <w:rPr>
          <w:rFonts w:eastAsia="標楷體"/>
          <w:color w:val="000000"/>
          <w:sz w:val="20"/>
          <w:szCs w:val="20"/>
        </w:rPr>
        <w:t>)Elsevier</w:t>
      </w:r>
      <w:r w:rsidRPr="00BA1303">
        <w:rPr>
          <w:rFonts w:eastAsia="標楷體"/>
          <w:color w:val="000000"/>
          <w:sz w:val="20"/>
          <w:szCs w:val="20"/>
        </w:rPr>
        <w:t>期刊</w:t>
      </w:r>
      <w:r w:rsidRPr="00BA1303">
        <w:rPr>
          <w:rFonts w:eastAsia="標楷體"/>
          <w:color w:val="000000"/>
          <w:sz w:val="20"/>
          <w:szCs w:val="20"/>
        </w:rPr>
        <w:t>)</w:t>
      </w:r>
    </w:p>
    <w:p w:rsidR="00C30B37" w:rsidRDefault="00C30B37" w:rsidP="00C30B37">
      <w:pPr>
        <w:adjustRightInd w:val="0"/>
        <w:spacing w:line="400" w:lineRule="exact"/>
        <w:ind w:left="402" w:hangingChars="201" w:hanging="402"/>
        <w:jc w:val="both"/>
        <w:textAlignment w:val="baseline"/>
        <w:rPr>
          <w:rFonts w:eastAsia="標楷體"/>
          <w:color w:val="000000"/>
          <w:sz w:val="20"/>
          <w:szCs w:val="20"/>
        </w:rPr>
      </w:pPr>
      <w:r w:rsidRPr="00BA1303">
        <w:rPr>
          <w:rFonts w:eastAsia="標楷體"/>
          <w:color w:val="000000"/>
          <w:sz w:val="20"/>
          <w:szCs w:val="20"/>
        </w:rPr>
        <w:t>(</w:t>
      </w:r>
      <w:r w:rsidRPr="00BA1303">
        <w:rPr>
          <w:rFonts w:eastAsia="標楷體"/>
          <w:color w:val="000000"/>
          <w:sz w:val="20"/>
          <w:szCs w:val="20"/>
        </w:rPr>
        <w:t>三</w:t>
      </w:r>
      <w:r w:rsidRPr="00BA1303">
        <w:rPr>
          <w:rFonts w:eastAsia="標楷體"/>
          <w:color w:val="000000"/>
          <w:sz w:val="20"/>
          <w:szCs w:val="20"/>
        </w:rPr>
        <w:t>)</w:t>
      </w:r>
      <w:proofErr w:type="gramStart"/>
      <w:r w:rsidRPr="00BA1303">
        <w:rPr>
          <w:rFonts w:eastAsia="標楷體"/>
          <w:color w:val="000000"/>
          <w:sz w:val="20"/>
          <w:szCs w:val="20"/>
        </w:rPr>
        <w:t>可試查作者</w:t>
      </w:r>
      <w:proofErr w:type="gramEnd"/>
      <w:r w:rsidRPr="00BA1303">
        <w:rPr>
          <w:rFonts w:eastAsia="標楷體"/>
          <w:color w:val="000000"/>
          <w:sz w:val="20"/>
          <w:szCs w:val="20"/>
        </w:rPr>
        <w:t>所屬單位的機構典藏</w:t>
      </w:r>
      <w:r w:rsidRPr="00BA1303">
        <w:rPr>
          <w:rFonts w:eastAsia="標楷體"/>
          <w:color w:val="000000"/>
          <w:sz w:val="20"/>
          <w:szCs w:val="20"/>
        </w:rPr>
        <w:t>(Institutional Repository)</w:t>
      </w:r>
      <w:r w:rsidRPr="00BA1303">
        <w:rPr>
          <w:rFonts w:eastAsia="標楷體"/>
          <w:color w:val="000000"/>
          <w:sz w:val="20"/>
          <w:szCs w:val="20"/>
        </w:rPr>
        <w:t>平台。</w:t>
      </w:r>
    </w:p>
    <w:p w:rsidR="00C30B37" w:rsidRDefault="00C30B37" w:rsidP="00C30B37">
      <w:pPr>
        <w:adjustRightInd w:val="0"/>
        <w:spacing w:line="400" w:lineRule="exact"/>
        <w:ind w:leftChars="-397" w:left="133" w:hangingChars="543" w:hanging="1086"/>
        <w:jc w:val="both"/>
        <w:textAlignment w:val="baseline"/>
        <w:rPr>
          <w:rFonts w:eastAsia="標楷體"/>
          <w:color w:val="000000"/>
          <w:sz w:val="20"/>
          <w:szCs w:val="20"/>
        </w:rPr>
      </w:pPr>
      <w:r>
        <w:rPr>
          <w:rFonts w:eastAsia="標楷體" w:hint="eastAsia"/>
          <w:color w:val="000000"/>
          <w:sz w:val="20"/>
          <w:szCs w:val="20"/>
        </w:rPr>
        <w:t xml:space="preserve">  </w:t>
      </w:r>
      <w:r w:rsidRPr="00BA1303">
        <w:rPr>
          <w:rFonts w:eastAsia="標楷體"/>
          <w:color w:val="000000"/>
          <w:sz w:val="20"/>
          <w:szCs w:val="20"/>
        </w:rPr>
        <w:t xml:space="preserve">       </w:t>
      </w:r>
      <w:r>
        <w:rPr>
          <w:rFonts w:eastAsia="標楷體" w:hint="eastAsia"/>
          <w:color w:val="000000"/>
          <w:sz w:val="20"/>
          <w:szCs w:val="20"/>
        </w:rPr>
        <w:t xml:space="preserve"> </w:t>
      </w:r>
      <w:r w:rsidRPr="00BA1303">
        <w:rPr>
          <w:rFonts w:eastAsia="標楷體"/>
          <w:color w:val="000000"/>
          <w:sz w:val="20"/>
          <w:szCs w:val="20"/>
        </w:rPr>
        <w:t>(</w:t>
      </w:r>
      <w:r w:rsidRPr="00BA1303">
        <w:rPr>
          <w:rFonts w:eastAsia="標楷體"/>
          <w:color w:val="000000"/>
          <w:sz w:val="20"/>
          <w:szCs w:val="20"/>
        </w:rPr>
        <w:t>四</w:t>
      </w:r>
      <w:r w:rsidRPr="00BA1303">
        <w:rPr>
          <w:rFonts w:eastAsia="標楷體"/>
          <w:color w:val="000000"/>
          <w:sz w:val="20"/>
          <w:szCs w:val="20"/>
        </w:rPr>
        <w:t>)</w:t>
      </w:r>
      <w:r w:rsidRPr="00BA1303">
        <w:rPr>
          <w:rFonts w:eastAsia="標楷體"/>
          <w:color w:val="000000"/>
          <w:sz w:val="20"/>
          <w:szCs w:val="20"/>
        </w:rPr>
        <w:t>可嘗試向作者索取，或是透過</w:t>
      </w:r>
      <w:proofErr w:type="spellStart"/>
      <w:r w:rsidRPr="00BA1303">
        <w:rPr>
          <w:rFonts w:eastAsia="標楷體"/>
          <w:color w:val="000000"/>
          <w:sz w:val="20"/>
          <w:szCs w:val="20"/>
        </w:rPr>
        <w:t>arXiv</w:t>
      </w:r>
      <w:proofErr w:type="spellEnd"/>
      <w:r w:rsidRPr="00BA1303">
        <w:rPr>
          <w:rFonts w:eastAsia="標楷體"/>
          <w:color w:val="000000"/>
          <w:sz w:val="20"/>
          <w:szCs w:val="20"/>
        </w:rPr>
        <w:t>、</w:t>
      </w:r>
      <w:proofErr w:type="spellStart"/>
      <w:r w:rsidRPr="00BA1303">
        <w:rPr>
          <w:rFonts w:eastAsia="標楷體"/>
          <w:color w:val="000000"/>
          <w:sz w:val="20"/>
          <w:szCs w:val="20"/>
        </w:rPr>
        <w:t>ResearchGate</w:t>
      </w:r>
      <w:proofErr w:type="spellEnd"/>
      <w:r w:rsidRPr="00BA1303">
        <w:rPr>
          <w:rFonts w:eastAsia="標楷體"/>
          <w:color w:val="000000"/>
          <w:sz w:val="20"/>
          <w:szCs w:val="20"/>
        </w:rPr>
        <w:t>、</w:t>
      </w:r>
      <w:proofErr w:type="spellStart"/>
      <w:r w:rsidRPr="00BA1303">
        <w:rPr>
          <w:rFonts w:eastAsia="標楷體"/>
          <w:color w:val="000000"/>
          <w:sz w:val="20"/>
          <w:szCs w:val="20"/>
        </w:rPr>
        <w:t>Academia.ed</w:t>
      </w:r>
      <w:proofErr w:type="spellEnd"/>
      <w:r w:rsidRPr="00BA1303">
        <w:rPr>
          <w:rFonts w:eastAsia="標楷體"/>
          <w:color w:val="000000"/>
          <w:sz w:val="20"/>
          <w:szCs w:val="20"/>
        </w:rPr>
        <w:t>等網路資源取得。</w:t>
      </w:r>
    </w:p>
    <w:p w:rsidR="00C30B37" w:rsidRPr="00BA1303" w:rsidRDefault="00C30B37" w:rsidP="00C30B37">
      <w:pPr>
        <w:adjustRightInd w:val="0"/>
        <w:spacing w:line="400" w:lineRule="exact"/>
        <w:ind w:leftChars="-397" w:left="133" w:hangingChars="543" w:hanging="1086"/>
        <w:jc w:val="both"/>
        <w:textAlignment w:val="baseline"/>
        <w:rPr>
          <w:rFonts w:eastAsia="標楷體"/>
          <w:color w:val="000000"/>
          <w:sz w:val="20"/>
          <w:szCs w:val="20"/>
        </w:rPr>
      </w:pPr>
      <w:r>
        <w:rPr>
          <w:rFonts w:eastAsia="標楷體" w:hint="eastAsia"/>
          <w:color w:val="000000"/>
          <w:sz w:val="20"/>
          <w:szCs w:val="20"/>
        </w:rPr>
        <w:t xml:space="preserve">  </w:t>
      </w:r>
      <w:r w:rsidRPr="00BA1303">
        <w:rPr>
          <w:rFonts w:eastAsia="標楷體"/>
          <w:color w:val="000000"/>
          <w:sz w:val="20"/>
          <w:szCs w:val="20"/>
        </w:rPr>
        <w:t xml:space="preserve">        (</w:t>
      </w:r>
      <w:r w:rsidRPr="00BA1303">
        <w:rPr>
          <w:rFonts w:eastAsia="標楷體"/>
          <w:color w:val="000000"/>
          <w:sz w:val="20"/>
          <w:szCs w:val="20"/>
        </w:rPr>
        <w:t>五</w:t>
      </w:r>
      <w:r w:rsidRPr="00BA1303">
        <w:rPr>
          <w:rFonts w:eastAsia="標楷體"/>
          <w:color w:val="000000"/>
          <w:sz w:val="20"/>
          <w:szCs w:val="20"/>
        </w:rPr>
        <w:t>)</w:t>
      </w:r>
      <w:r w:rsidRPr="00BA1303">
        <w:rPr>
          <w:rFonts w:eastAsia="標楷體"/>
          <w:color w:val="000000"/>
          <w:sz w:val="20"/>
          <w:szCs w:val="20"/>
        </w:rPr>
        <w:t>可透過館際合作</w:t>
      </w:r>
      <w:r w:rsidRPr="00BA1303">
        <w:rPr>
          <w:rFonts w:eastAsia="標楷體"/>
          <w:color w:val="000000"/>
          <w:sz w:val="20"/>
          <w:szCs w:val="20"/>
          <w:lang w:eastAsia="zh-HK"/>
        </w:rPr>
        <w:t>「</w:t>
      </w:r>
      <w:r w:rsidRPr="00BA1303">
        <w:rPr>
          <w:rFonts w:eastAsia="標楷體"/>
          <w:color w:val="000000"/>
          <w:sz w:val="20"/>
          <w:szCs w:val="20"/>
        </w:rPr>
        <w:t>全國文獻傳遞服務</w:t>
      </w:r>
      <w:r w:rsidRPr="00BA1303">
        <w:rPr>
          <w:rFonts w:eastAsia="標楷體"/>
          <w:color w:val="000000"/>
          <w:sz w:val="20"/>
          <w:szCs w:val="20"/>
        </w:rPr>
        <w:t>(NDDS)</w:t>
      </w:r>
      <w:r w:rsidRPr="00BA1303">
        <w:rPr>
          <w:rFonts w:eastAsia="標楷體"/>
          <w:color w:val="000000"/>
          <w:sz w:val="20"/>
          <w:szCs w:val="20"/>
          <w:lang w:eastAsia="zh-HK"/>
        </w:rPr>
        <w:t>」</w:t>
      </w:r>
      <w:r w:rsidRPr="00BA1303">
        <w:rPr>
          <w:rFonts w:eastAsia="標楷體"/>
          <w:color w:val="000000"/>
          <w:sz w:val="20"/>
          <w:szCs w:val="20"/>
        </w:rPr>
        <w:t>申請</w:t>
      </w:r>
      <w:r w:rsidRPr="00BA1303">
        <w:rPr>
          <w:rFonts w:eastAsia="標楷體"/>
          <w:color w:val="000000"/>
          <w:sz w:val="20"/>
          <w:szCs w:val="20"/>
        </w:rPr>
        <w:t>SDOL</w:t>
      </w:r>
      <w:r w:rsidRPr="00BA1303">
        <w:rPr>
          <w:rFonts w:eastAsia="標楷體"/>
          <w:color w:val="000000"/>
          <w:sz w:val="20"/>
          <w:szCs w:val="20"/>
        </w:rPr>
        <w:t>期刊文章。</w:t>
      </w:r>
    </w:p>
    <w:p w:rsidR="00C30B37" w:rsidRPr="00BA1303" w:rsidRDefault="00C30B37" w:rsidP="00C30B37">
      <w:pPr>
        <w:adjustRightInd w:val="0"/>
        <w:spacing w:line="400" w:lineRule="exact"/>
        <w:ind w:leftChars="177" w:left="425"/>
        <w:jc w:val="both"/>
        <w:textAlignment w:val="baseline"/>
        <w:rPr>
          <w:rFonts w:eastAsia="標楷體"/>
          <w:color w:val="000000"/>
          <w:sz w:val="20"/>
          <w:szCs w:val="20"/>
        </w:rPr>
      </w:pPr>
      <w:r w:rsidRPr="00BA1303">
        <w:rPr>
          <w:rFonts w:eastAsia="標楷體"/>
          <w:color w:val="000000"/>
          <w:sz w:val="20"/>
          <w:szCs w:val="20"/>
        </w:rPr>
        <w:t>本校將</w:t>
      </w:r>
      <w:proofErr w:type="gramStart"/>
      <w:r w:rsidRPr="00BA1303">
        <w:rPr>
          <w:rFonts w:eastAsia="標楷體"/>
          <w:color w:val="000000"/>
          <w:sz w:val="20"/>
          <w:szCs w:val="20"/>
        </w:rPr>
        <w:t>提撥</w:t>
      </w:r>
      <w:proofErr w:type="gramEnd"/>
      <w:r w:rsidRPr="00BA1303">
        <w:rPr>
          <w:rFonts w:eastAsia="標楷體"/>
          <w:b/>
          <w:color w:val="000000"/>
          <w:sz w:val="20"/>
          <w:szCs w:val="20"/>
        </w:rPr>
        <w:t>新臺幣</w:t>
      </w:r>
      <w:r w:rsidRPr="00BA1303">
        <w:rPr>
          <w:rFonts w:eastAsia="標楷體"/>
          <w:b/>
          <w:color w:val="000000"/>
          <w:kern w:val="0"/>
          <w:sz w:val="20"/>
          <w:szCs w:val="20"/>
        </w:rPr>
        <w:t>100</w:t>
      </w:r>
      <w:r w:rsidRPr="00BA1303">
        <w:rPr>
          <w:rFonts w:eastAsia="標楷體"/>
          <w:b/>
          <w:color w:val="000000"/>
          <w:kern w:val="0"/>
          <w:sz w:val="20"/>
          <w:szCs w:val="20"/>
        </w:rPr>
        <w:t>萬</w:t>
      </w:r>
      <w:r w:rsidRPr="00BA1303">
        <w:rPr>
          <w:rFonts w:eastAsia="標楷體"/>
          <w:b/>
          <w:color w:val="000000"/>
          <w:sz w:val="20"/>
          <w:szCs w:val="20"/>
          <w:lang w:eastAsia="zh-HK"/>
        </w:rPr>
        <w:t>元</w:t>
      </w:r>
      <w:r w:rsidRPr="00BA1303">
        <w:rPr>
          <w:rFonts w:eastAsia="標楷體"/>
          <w:b/>
          <w:color w:val="000000"/>
          <w:sz w:val="20"/>
          <w:szCs w:val="20"/>
        </w:rPr>
        <w:t>整</w:t>
      </w:r>
      <w:r w:rsidRPr="00BA1303">
        <w:rPr>
          <w:rFonts w:eastAsia="標楷體"/>
          <w:color w:val="000000"/>
          <w:sz w:val="20"/>
          <w:szCs w:val="20"/>
          <w:lang w:eastAsia="zh-HK"/>
        </w:rPr>
        <w:t>用於補助經由本校圖書館透過館際合作全國文獻傳遞服務系統</w:t>
      </w:r>
      <w:r w:rsidRPr="00BA1303">
        <w:rPr>
          <w:rFonts w:eastAsia="標楷體"/>
          <w:color w:val="000000"/>
          <w:sz w:val="20"/>
          <w:szCs w:val="20"/>
        </w:rPr>
        <w:t>(</w:t>
      </w:r>
      <w:r w:rsidRPr="00BA1303">
        <w:rPr>
          <w:rFonts w:eastAsia="標楷體"/>
          <w:color w:val="000000"/>
          <w:sz w:val="20"/>
          <w:szCs w:val="20"/>
          <w:lang w:eastAsia="zh-HK"/>
        </w:rPr>
        <w:t>NDDS)</w:t>
      </w:r>
      <w:r w:rsidRPr="00BA1303">
        <w:rPr>
          <w:rFonts w:eastAsia="標楷體"/>
          <w:color w:val="000000"/>
          <w:sz w:val="20"/>
          <w:szCs w:val="20"/>
          <w:lang w:eastAsia="zh-HK"/>
        </w:rPr>
        <w:t>之申請</w:t>
      </w:r>
      <w:r w:rsidRPr="00BA1303">
        <w:rPr>
          <w:rFonts w:eastAsia="標楷體"/>
          <w:color w:val="000000"/>
          <w:sz w:val="20"/>
          <w:szCs w:val="20"/>
          <w:lang w:eastAsia="zh-HK"/>
        </w:rPr>
        <w:t>SDOL</w:t>
      </w:r>
      <w:r w:rsidRPr="00BA1303">
        <w:rPr>
          <w:rFonts w:eastAsia="標楷體"/>
          <w:color w:val="000000"/>
          <w:sz w:val="20"/>
          <w:szCs w:val="20"/>
          <w:lang w:eastAsia="zh-HK"/>
        </w:rPr>
        <w:t>期刊費用，</w:t>
      </w:r>
      <w:r w:rsidRPr="00BA1303">
        <w:rPr>
          <w:rFonts w:eastAsia="標楷體"/>
          <w:color w:val="000000"/>
          <w:sz w:val="20"/>
          <w:szCs w:val="20"/>
        </w:rPr>
        <w:t>預算額度內免費優惠如下表，以</w:t>
      </w:r>
      <w:r w:rsidRPr="00BA1303">
        <w:rPr>
          <w:rFonts w:eastAsia="標楷體"/>
          <w:bCs/>
          <w:color w:val="000000"/>
          <w:sz w:val="20"/>
          <w:szCs w:val="20"/>
        </w:rPr>
        <w:t>預算經費用完為原則。</w:t>
      </w:r>
    </w:p>
    <w:p w:rsidR="00C30B37" w:rsidRPr="00BA1303" w:rsidRDefault="00C30B37" w:rsidP="00C30B37">
      <w:pPr>
        <w:spacing w:line="400" w:lineRule="exact"/>
        <w:rPr>
          <w:color w:val="000000"/>
          <w:sz w:val="20"/>
          <w:szCs w:val="20"/>
        </w:rPr>
      </w:pPr>
      <w:r w:rsidRPr="00BA1303">
        <w:rPr>
          <w:rFonts w:hint="eastAsia"/>
          <w:color w:val="000000"/>
          <w:sz w:val="20"/>
          <w:szCs w:val="20"/>
        </w:rPr>
        <w:t xml:space="preserve">      </w:t>
      </w:r>
      <w:r w:rsidRPr="00BA1303">
        <w:rPr>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017"/>
        <w:gridCol w:w="1418"/>
        <w:gridCol w:w="2216"/>
      </w:tblGrid>
      <w:tr w:rsidR="00C30B37" w:rsidRPr="00BA1303" w:rsidTr="00E65AD5">
        <w:trPr>
          <w:jc w:val="center"/>
        </w:trPr>
        <w:tc>
          <w:tcPr>
            <w:tcW w:w="0" w:type="auto"/>
            <w:shd w:val="clear" w:color="auto" w:fill="FFFFCC"/>
            <w:vAlign w:val="center"/>
          </w:tcPr>
          <w:p w:rsidR="00C30B37" w:rsidRPr="00BA1303" w:rsidRDefault="00C30B37" w:rsidP="00E65AD5">
            <w:pPr>
              <w:spacing w:line="320" w:lineRule="exact"/>
              <w:jc w:val="center"/>
              <w:rPr>
                <w:rFonts w:eastAsia="標楷體"/>
                <w:b/>
                <w:sz w:val="20"/>
                <w:szCs w:val="20"/>
              </w:rPr>
            </w:pPr>
            <w:r w:rsidRPr="00BA1303">
              <w:rPr>
                <w:rFonts w:eastAsia="標楷體"/>
                <w:b/>
                <w:sz w:val="20"/>
                <w:szCs w:val="20"/>
              </w:rPr>
              <w:t>身分</w:t>
            </w:r>
          </w:p>
        </w:tc>
        <w:tc>
          <w:tcPr>
            <w:tcW w:w="0" w:type="auto"/>
            <w:shd w:val="clear" w:color="auto" w:fill="FFFFCC"/>
            <w:vAlign w:val="center"/>
          </w:tcPr>
          <w:p w:rsidR="00C30B37" w:rsidRPr="00BA1303" w:rsidRDefault="00C30B37" w:rsidP="00E65AD5">
            <w:pPr>
              <w:spacing w:line="320" w:lineRule="exact"/>
              <w:jc w:val="center"/>
              <w:rPr>
                <w:rFonts w:eastAsia="標楷體"/>
                <w:b/>
                <w:sz w:val="20"/>
                <w:szCs w:val="20"/>
              </w:rPr>
            </w:pPr>
            <w:r w:rsidRPr="00BA1303">
              <w:rPr>
                <w:rFonts w:eastAsia="標楷體"/>
                <w:b/>
                <w:sz w:val="20"/>
                <w:szCs w:val="20"/>
              </w:rPr>
              <w:t>預算金額</w:t>
            </w:r>
          </w:p>
        </w:tc>
        <w:tc>
          <w:tcPr>
            <w:tcW w:w="0" w:type="auto"/>
            <w:shd w:val="clear" w:color="auto" w:fill="FFFFCC"/>
            <w:vAlign w:val="center"/>
          </w:tcPr>
          <w:p w:rsidR="00C30B37" w:rsidRPr="00BA1303" w:rsidRDefault="000B6AEA" w:rsidP="00E65AD5">
            <w:pPr>
              <w:spacing w:line="320" w:lineRule="exact"/>
              <w:jc w:val="center"/>
              <w:rPr>
                <w:rFonts w:eastAsia="標楷體"/>
                <w:b/>
                <w:sz w:val="20"/>
                <w:szCs w:val="20"/>
              </w:rPr>
            </w:pPr>
            <w:r>
              <w:rPr>
                <w:rFonts w:eastAsia="標楷體" w:hint="eastAsia"/>
                <w:b/>
                <w:sz w:val="20"/>
                <w:szCs w:val="20"/>
              </w:rPr>
              <w:t>每人</w:t>
            </w:r>
            <w:r w:rsidR="00C30B37" w:rsidRPr="00BA1303">
              <w:rPr>
                <w:rFonts w:eastAsia="標楷體"/>
                <w:b/>
                <w:sz w:val="20"/>
                <w:szCs w:val="20"/>
              </w:rPr>
              <w:t>申請件數</w:t>
            </w:r>
          </w:p>
        </w:tc>
        <w:tc>
          <w:tcPr>
            <w:tcW w:w="0" w:type="auto"/>
            <w:shd w:val="clear" w:color="auto" w:fill="FFFFCC"/>
            <w:vAlign w:val="center"/>
          </w:tcPr>
          <w:p w:rsidR="00C30B37" w:rsidRPr="00BA1303" w:rsidRDefault="00C30B37" w:rsidP="00E65AD5">
            <w:pPr>
              <w:spacing w:line="320" w:lineRule="exact"/>
              <w:jc w:val="center"/>
              <w:rPr>
                <w:rFonts w:eastAsia="標楷體"/>
                <w:b/>
                <w:sz w:val="20"/>
                <w:szCs w:val="20"/>
              </w:rPr>
            </w:pPr>
            <w:r w:rsidRPr="00BA1303">
              <w:rPr>
                <w:rFonts w:eastAsia="標楷體"/>
                <w:b/>
                <w:sz w:val="20"/>
                <w:szCs w:val="20"/>
              </w:rPr>
              <w:t>金額</w:t>
            </w:r>
          </w:p>
        </w:tc>
      </w:tr>
      <w:tr w:rsidR="00C30B37" w:rsidRPr="00BA1303" w:rsidTr="00E65AD5">
        <w:trPr>
          <w:jc w:val="center"/>
        </w:trPr>
        <w:tc>
          <w:tcPr>
            <w:tcW w:w="0" w:type="auto"/>
            <w:vMerge w:val="restart"/>
            <w:vAlign w:val="center"/>
          </w:tcPr>
          <w:p w:rsidR="00C30B37" w:rsidRPr="00BA1303" w:rsidRDefault="00C30B37" w:rsidP="00E65AD5">
            <w:pPr>
              <w:spacing w:line="320" w:lineRule="exact"/>
              <w:jc w:val="center"/>
              <w:rPr>
                <w:rFonts w:eastAsia="標楷體"/>
                <w:sz w:val="20"/>
                <w:szCs w:val="20"/>
              </w:rPr>
            </w:pPr>
            <w:r w:rsidRPr="00BA1303">
              <w:rPr>
                <w:rFonts w:eastAsia="標楷體"/>
                <w:sz w:val="20"/>
                <w:szCs w:val="20"/>
              </w:rPr>
              <w:t>教師</w:t>
            </w:r>
          </w:p>
        </w:tc>
        <w:tc>
          <w:tcPr>
            <w:tcW w:w="0" w:type="auto"/>
            <w:vMerge w:val="restart"/>
            <w:vAlign w:val="center"/>
          </w:tcPr>
          <w:p w:rsidR="00C30B37" w:rsidRPr="00BA1303" w:rsidRDefault="00C30B37" w:rsidP="00E65AD5">
            <w:pPr>
              <w:spacing w:line="320" w:lineRule="exact"/>
              <w:jc w:val="center"/>
              <w:rPr>
                <w:rFonts w:eastAsia="標楷體"/>
                <w:sz w:val="20"/>
                <w:szCs w:val="20"/>
              </w:rPr>
            </w:pPr>
            <w:r w:rsidRPr="00BA1303">
              <w:rPr>
                <w:rFonts w:eastAsia="標楷體"/>
                <w:sz w:val="20"/>
                <w:szCs w:val="20"/>
              </w:rPr>
              <w:t>60</w:t>
            </w:r>
            <w:r w:rsidRPr="00BA1303">
              <w:rPr>
                <w:rFonts w:eastAsia="標楷體"/>
                <w:sz w:val="20"/>
                <w:szCs w:val="20"/>
                <w:lang w:eastAsia="zh-HK"/>
              </w:rPr>
              <w:t>萬元</w:t>
            </w:r>
          </w:p>
        </w:tc>
        <w:tc>
          <w:tcPr>
            <w:tcW w:w="0" w:type="auto"/>
            <w:vAlign w:val="center"/>
          </w:tcPr>
          <w:p w:rsidR="00C30B37" w:rsidRPr="00BA1303" w:rsidRDefault="00C30B37" w:rsidP="00E65AD5">
            <w:pPr>
              <w:spacing w:line="320" w:lineRule="exact"/>
              <w:jc w:val="both"/>
              <w:rPr>
                <w:rFonts w:eastAsia="標楷體"/>
                <w:sz w:val="20"/>
                <w:szCs w:val="20"/>
              </w:rPr>
            </w:pPr>
            <w:r w:rsidRPr="00BA1303">
              <w:rPr>
                <w:rFonts w:eastAsia="標楷體"/>
                <w:sz w:val="20"/>
                <w:szCs w:val="20"/>
              </w:rPr>
              <w:t>40</w:t>
            </w:r>
            <w:r w:rsidRPr="00BA1303">
              <w:rPr>
                <w:rFonts w:eastAsia="標楷體"/>
                <w:sz w:val="20"/>
                <w:szCs w:val="20"/>
              </w:rPr>
              <w:t>件</w:t>
            </w:r>
            <w:r w:rsidRPr="00BA1303">
              <w:rPr>
                <w:rFonts w:eastAsia="標楷體"/>
                <w:sz w:val="20"/>
                <w:szCs w:val="20"/>
              </w:rPr>
              <w:t>(</w:t>
            </w:r>
            <w:r w:rsidRPr="00BA1303">
              <w:rPr>
                <w:rFonts w:eastAsia="標楷體"/>
                <w:sz w:val="20"/>
                <w:szCs w:val="20"/>
              </w:rPr>
              <w:t>含</w:t>
            </w:r>
            <w:r w:rsidRPr="00BA1303">
              <w:rPr>
                <w:rFonts w:eastAsia="標楷體"/>
                <w:sz w:val="20"/>
                <w:szCs w:val="20"/>
              </w:rPr>
              <w:t>)</w:t>
            </w:r>
            <w:r w:rsidRPr="00BA1303">
              <w:rPr>
                <w:rFonts w:eastAsia="標楷體"/>
                <w:sz w:val="20"/>
                <w:szCs w:val="20"/>
              </w:rPr>
              <w:t>以內</w:t>
            </w:r>
          </w:p>
        </w:tc>
        <w:tc>
          <w:tcPr>
            <w:tcW w:w="0" w:type="auto"/>
            <w:vAlign w:val="center"/>
          </w:tcPr>
          <w:p w:rsidR="00C30B37" w:rsidRPr="00BA1303" w:rsidRDefault="00C30B37" w:rsidP="00E65AD5">
            <w:pPr>
              <w:spacing w:line="320" w:lineRule="exact"/>
              <w:jc w:val="both"/>
              <w:rPr>
                <w:rFonts w:eastAsia="標楷體"/>
                <w:sz w:val="20"/>
                <w:szCs w:val="20"/>
              </w:rPr>
            </w:pPr>
            <w:r w:rsidRPr="00BA1303">
              <w:rPr>
                <w:rFonts w:eastAsia="標楷體"/>
                <w:sz w:val="20"/>
                <w:szCs w:val="20"/>
              </w:rPr>
              <w:t>免費</w:t>
            </w:r>
          </w:p>
        </w:tc>
      </w:tr>
      <w:tr w:rsidR="00C30B37" w:rsidRPr="00BA1303" w:rsidTr="00E65AD5">
        <w:trPr>
          <w:jc w:val="center"/>
        </w:trPr>
        <w:tc>
          <w:tcPr>
            <w:tcW w:w="0" w:type="auto"/>
            <w:vMerge/>
            <w:vAlign w:val="center"/>
          </w:tcPr>
          <w:p w:rsidR="00C30B37" w:rsidRPr="00BA1303" w:rsidRDefault="00C30B37" w:rsidP="00E65AD5">
            <w:pPr>
              <w:spacing w:line="320" w:lineRule="exact"/>
              <w:jc w:val="center"/>
              <w:rPr>
                <w:rFonts w:eastAsia="標楷體"/>
                <w:sz w:val="20"/>
                <w:szCs w:val="20"/>
              </w:rPr>
            </w:pPr>
          </w:p>
        </w:tc>
        <w:tc>
          <w:tcPr>
            <w:tcW w:w="0" w:type="auto"/>
            <w:vMerge/>
            <w:vAlign w:val="center"/>
          </w:tcPr>
          <w:p w:rsidR="00C30B37" w:rsidRPr="00BA1303" w:rsidRDefault="00C30B37" w:rsidP="00E65AD5">
            <w:pPr>
              <w:spacing w:line="320" w:lineRule="exact"/>
              <w:jc w:val="center"/>
              <w:rPr>
                <w:rFonts w:eastAsia="標楷體"/>
                <w:sz w:val="20"/>
                <w:szCs w:val="20"/>
              </w:rPr>
            </w:pPr>
          </w:p>
        </w:tc>
        <w:tc>
          <w:tcPr>
            <w:tcW w:w="0" w:type="auto"/>
            <w:vAlign w:val="center"/>
          </w:tcPr>
          <w:p w:rsidR="00C30B37" w:rsidRPr="00BA1303" w:rsidRDefault="00C30B37" w:rsidP="00E65AD5">
            <w:pPr>
              <w:spacing w:line="320" w:lineRule="exact"/>
              <w:jc w:val="both"/>
              <w:rPr>
                <w:rFonts w:eastAsia="標楷體"/>
                <w:sz w:val="20"/>
                <w:szCs w:val="20"/>
              </w:rPr>
            </w:pPr>
            <w:r w:rsidRPr="00BA1303">
              <w:rPr>
                <w:rFonts w:eastAsia="標楷體"/>
                <w:sz w:val="20"/>
                <w:szCs w:val="20"/>
              </w:rPr>
              <w:t>第</w:t>
            </w:r>
            <w:r w:rsidRPr="00BA1303">
              <w:rPr>
                <w:rFonts w:eastAsia="標楷體"/>
                <w:sz w:val="20"/>
                <w:szCs w:val="20"/>
              </w:rPr>
              <w:t>41</w:t>
            </w:r>
            <w:r w:rsidRPr="00BA1303">
              <w:rPr>
                <w:rFonts w:eastAsia="標楷體"/>
                <w:sz w:val="20"/>
                <w:szCs w:val="20"/>
              </w:rPr>
              <w:t>件之後</w:t>
            </w:r>
          </w:p>
        </w:tc>
        <w:tc>
          <w:tcPr>
            <w:tcW w:w="0" w:type="auto"/>
            <w:vAlign w:val="center"/>
          </w:tcPr>
          <w:p w:rsidR="00C30B37" w:rsidRPr="00BA1303" w:rsidRDefault="00C30B37" w:rsidP="00E65AD5">
            <w:pPr>
              <w:spacing w:line="320" w:lineRule="exact"/>
              <w:jc w:val="both"/>
              <w:rPr>
                <w:rFonts w:eastAsia="標楷體"/>
                <w:sz w:val="20"/>
                <w:szCs w:val="20"/>
              </w:rPr>
            </w:pPr>
            <w:r w:rsidRPr="00BA1303">
              <w:rPr>
                <w:rFonts w:eastAsia="標楷體"/>
                <w:sz w:val="20"/>
                <w:szCs w:val="20"/>
              </w:rPr>
              <w:t>各合作館收費標準辦理</w:t>
            </w:r>
          </w:p>
        </w:tc>
      </w:tr>
      <w:tr w:rsidR="00C30B37" w:rsidRPr="00BA1303" w:rsidTr="00E65AD5">
        <w:trPr>
          <w:jc w:val="center"/>
        </w:trPr>
        <w:tc>
          <w:tcPr>
            <w:tcW w:w="0" w:type="auto"/>
            <w:vMerge w:val="restart"/>
            <w:vAlign w:val="center"/>
          </w:tcPr>
          <w:p w:rsidR="00C30B37" w:rsidRPr="00BA1303" w:rsidRDefault="00C30B37" w:rsidP="00E65AD5">
            <w:pPr>
              <w:spacing w:line="320" w:lineRule="exact"/>
              <w:jc w:val="center"/>
              <w:rPr>
                <w:rFonts w:eastAsia="標楷體"/>
                <w:sz w:val="20"/>
                <w:szCs w:val="20"/>
              </w:rPr>
            </w:pPr>
            <w:r w:rsidRPr="00BA1303">
              <w:rPr>
                <w:rFonts w:eastAsia="標楷體"/>
                <w:sz w:val="20"/>
                <w:szCs w:val="20"/>
              </w:rPr>
              <w:t>研究生</w:t>
            </w:r>
          </w:p>
        </w:tc>
        <w:tc>
          <w:tcPr>
            <w:tcW w:w="0" w:type="auto"/>
            <w:vMerge w:val="restart"/>
            <w:vAlign w:val="center"/>
          </w:tcPr>
          <w:p w:rsidR="00C30B37" w:rsidRPr="00BA1303" w:rsidRDefault="00C30B37" w:rsidP="00E65AD5">
            <w:pPr>
              <w:spacing w:line="320" w:lineRule="exact"/>
              <w:jc w:val="center"/>
              <w:rPr>
                <w:rFonts w:eastAsia="標楷體"/>
                <w:sz w:val="20"/>
                <w:szCs w:val="20"/>
              </w:rPr>
            </w:pPr>
            <w:r w:rsidRPr="00BA1303">
              <w:rPr>
                <w:rFonts w:eastAsia="標楷體"/>
                <w:sz w:val="20"/>
                <w:szCs w:val="20"/>
              </w:rPr>
              <w:t>30</w:t>
            </w:r>
            <w:r w:rsidRPr="00BA1303">
              <w:rPr>
                <w:rFonts w:eastAsia="標楷體"/>
                <w:sz w:val="20"/>
                <w:szCs w:val="20"/>
                <w:lang w:eastAsia="zh-HK"/>
              </w:rPr>
              <w:t>萬元</w:t>
            </w:r>
          </w:p>
        </w:tc>
        <w:tc>
          <w:tcPr>
            <w:tcW w:w="0" w:type="auto"/>
            <w:vAlign w:val="center"/>
          </w:tcPr>
          <w:p w:rsidR="00C30B37" w:rsidRPr="00BA1303" w:rsidRDefault="00C30B37" w:rsidP="00E65AD5">
            <w:pPr>
              <w:spacing w:line="320" w:lineRule="exact"/>
              <w:jc w:val="both"/>
              <w:rPr>
                <w:rFonts w:eastAsia="標楷體"/>
                <w:sz w:val="20"/>
                <w:szCs w:val="20"/>
              </w:rPr>
            </w:pPr>
            <w:r w:rsidRPr="00BA1303">
              <w:rPr>
                <w:rFonts w:eastAsia="標楷體"/>
                <w:sz w:val="20"/>
                <w:szCs w:val="20"/>
              </w:rPr>
              <w:t>20</w:t>
            </w:r>
            <w:r w:rsidRPr="00BA1303">
              <w:rPr>
                <w:rFonts w:eastAsia="標楷體"/>
                <w:sz w:val="20"/>
                <w:szCs w:val="20"/>
              </w:rPr>
              <w:t>件</w:t>
            </w:r>
            <w:r w:rsidRPr="00BA1303">
              <w:rPr>
                <w:rFonts w:eastAsia="標楷體"/>
                <w:sz w:val="20"/>
                <w:szCs w:val="20"/>
              </w:rPr>
              <w:t>(</w:t>
            </w:r>
            <w:r w:rsidRPr="00BA1303">
              <w:rPr>
                <w:rFonts w:eastAsia="標楷體"/>
                <w:sz w:val="20"/>
                <w:szCs w:val="20"/>
              </w:rPr>
              <w:t>含</w:t>
            </w:r>
            <w:r w:rsidRPr="00BA1303">
              <w:rPr>
                <w:rFonts w:eastAsia="標楷體"/>
                <w:sz w:val="20"/>
                <w:szCs w:val="20"/>
              </w:rPr>
              <w:t>)</w:t>
            </w:r>
            <w:r w:rsidRPr="00BA1303">
              <w:rPr>
                <w:rFonts w:eastAsia="標楷體"/>
                <w:sz w:val="20"/>
                <w:szCs w:val="20"/>
              </w:rPr>
              <w:t>以內</w:t>
            </w:r>
          </w:p>
        </w:tc>
        <w:tc>
          <w:tcPr>
            <w:tcW w:w="0" w:type="auto"/>
            <w:vAlign w:val="center"/>
          </w:tcPr>
          <w:p w:rsidR="00C30B37" w:rsidRPr="00BA1303" w:rsidRDefault="00C30B37" w:rsidP="00E65AD5">
            <w:pPr>
              <w:spacing w:line="320" w:lineRule="exact"/>
              <w:jc w:val="both"/>
              <w:rPr>
                <w:rFonts w:eastAsia="標楷體"/>
                <w:sz w:val="20"/>
                <w:szCs w:val="20"/>
              </w:rPr>
            </w:pPr>
            <w:r w:rsidRPr="00BA1303">
              <w:rPr>
                <w:rFonts w:eastAsia="標楷體"/>
                <w:sz w:val="20"/>
                <w:szCs w:val="20"/>
              </w:rPr>
              <w:t>免費</w:t>
            </w:r>
          </w:p>
        </w:tc>
      </w:tr>
      <w:tr w:rsidR="00C30B37" w:rsidRPr="00BA1303" w:rsidTr="00E65AD5">
        <w:trPr>
          <w:jc w:val="center"/>
        </w:trPr>
        <w:tc>
          <w:tcPr>
            <w:tcW w:w="0" w:type="auto"/>
            <w:vMerge/>
            <w:vAlign w:val="center"/>
          </w:tcPr>
          <w:p w:rsidR="00C30B37" w:rsidRPr="00BA1303" w:rsidRDefault="00C30B37" w:rsidP="00E65AD5">
            <w:pPr>
              <w:spacing w:line="320" w:lineRule="exact"/>
              <w:jc w:val="center"/>
              <w:rPr>
                <w:rFonts w:eastAsia="標楷體"/>
                <w:sz w:val="20"/>
                <w:szCs w:val="20"/>
              </w:rPr>
            </w:pPr>
          </w:p>
        </w:tc>
        <w:tc>
          <w:tcPr>
            <w:tcW w:w="0" w:type="auto"/>
            <w:vMerge/>
            <w:vAlign w:val="center"/>
          </w:tcPr>
          <w:p w:rsidR="00C30B37" w:rsidRPr="00BA1303" w:rsidRDefault="00C30B37" w:rsidP="00E65AD5">
            <w:pPr>
              <w:spacing w:line="320" w:lineRule="exact"/>
              <w:jc w:val="center"/>
              <w:rPr>
                <w:rFonts w:eastAsia="標楷體"/>
                <w:sz w:val="20"/>
                <w:szCs w:val="20"/>
              </w:rPr>
            </w:pPr>
          </w:p>
        </w:tc>
        <w:tc>
          <w:tcPr>
            <w:tcW w:w="0" w:type="auto"/>
            <w:vAlign w:val="center"/>
          </w:tcPr>
          <w:p w:rsidR="00C30B37" w:rsidRPr="00BA1303" w:rsidRDefault="00C30B37" w:rsidP="00E65AD5">
            <w:pPr>
              <w:spacing w:line="320" w:lineRule="exact"/>
              <w:jc w:val="both"/>
              <w:rPr>
                <w:rFonts w:eastAsia="標楷體"/>
                <w:sz w:val="20"/>
                <w:szCs w:val="20"/>
              </w:rPr>
            </w:pPr>
            <w:r w:rsidRPr="00BA1303">
              <w:rPr>
                <w:rFonts w:eastAsia="標楷體"/>
                <w:sz w:val="20"/>
                <w:szCs w:val="20"/>
              </w:rPr>
              <w:t>第</w:t>
            </w:r>
            <w:r w:rsidRPr="00BA1303">
              <w:rPr>
                <w:rFonts w:eastAsia="標楷體"/>
                <w:sz w:val="20"/>
                <w:szCs w:val="20"/>
              </w:rPr>
              <w:t>21</w:t>
            </w:r>
            <w:r w:rsidRPr="00BA1303">
              <w:rPr>
                <w:rFonts w:eastAsia="標楷體"/>
                <w:sz w:val="20"/>
                <w:szCs w:val="20"/>
              </w:rPr>
              <w:t>件之後</w:t>
            </w:r>
          </w:p>
        </w:tc>
        <w:tc>
          <w:tcPr>
            <w:tcW w:w="0" w:type="auto"/>
            <w:vAlign w:val="center"/>
          </w:tcPr>
          <w:p w:rsidR="00C30B37" w:rsidRPr="00BA1303" w:rsidRDefault="00C30B37" w:rsidP="00E65AD5">
            <w:pPr>
              <w:spacing w:line="320" w:lineRule="exact"/>
              <w:jc w:val="both"/>
              <w:rPr>
                <w:rFonts w:eastAsia="標楷體"/>
                <w:sz w:val="20"/>
                <w:szCs w:val="20"/>
              </w:rPr>
            </w:pPr>
            <w:r w:rsidRPr="00BA1303">
              <w:rPr>
                <w:rFonts w:eastAsia="標楷體"/>
                <w:sz w:val="20"/>
                <w:szCs w:val="20"/>
              </w:rPr>
              <w:t>各合作館收費標準辦理</w:t>
            </w:r>
          </w:p>
        </w:tc>
      </w:tr>
      <w:tr w:rsidR="00C30B37" w:rsidRPr="00BA1303" w:rsidTr="00E65AD5">
        <w:trPr>
          <w:jc w:val="center"/>
        </w:trPr>
        <w:tc>
          <w:tcPr>
            <w:tcW w:w="0" w:type="auto"/>
            <w:vMerge w:val="restart"/>
            <w:vAlign w:val="center"/>
          </w:tcPr>
          <w:p w:rsidR="00C30B37" w:rsidRPr="00BA1303" w:rsidRDefault="00C30B37" w:rsidP="00E65AD5">
            <w:pPr>
              <w:spacing w:line="320" w:lineRule="exact"/>
              <w:jc w:val="center"/>
              <w:rPr>
                <w:rFonts w:eastAsia="標楷體"/>
                <w:sz w:val="20"/>
                <w:szCs w:val="20"/>
              </w:rPr>
            </w:pPr>
            <w:r w:rsidRPr="00BA1303">
              <w:rPr>
                <w:rFonts w:eastAsia="標楷體"/>
                <w:sz w:val="20"/>
                <w:szCs w:val="20"/>
              </w:rPr>
              <w:t>大學生</w:t>
            </w:r>
            <w:r w:rsidRPr="00BA1303">
              <w:rPr>
                <w:rFonts w:eastAsia="標楷體"/>
                <w:sz w:val="20"/>
                <w:szCs w:val="20"/>
              </w:rPr>
              <w:t>/</w:t>
            </w:r>
            <w:r w:rsidRPr="00BA1303">
              <w:rPr>
                <w:rFonts w:eastAsia="標楷體"/>
                <w:sz w:val="20"/>
                <w:szCs w:val="20"/>
              </w:rPr>
              <w:t>職員</w:t>
            </w:r>
          </w:p>
        </w:tc>
        <w:tc>
          <w:tcPr>
            <w:tcW w:w="0" w:type="auto"/>
            <w:vMerge w:val="restart"/>
            <w:vAlign w:val="center"/>
          </w:tcPr>
          <w:p w:rsidR="00C30B37" w:rsidRPr="00BA1303" w:rsidRDefault="00C30B37" w:rsidP="00E65AD5">
            <w:pPr>
              <w:spacing w:line="320" w:lineRule="exact"/>
              <w:jc w:val="center"/>
              <w:rPr>
                <w:rFonts w:eastAsia="標楷體"/>
                <w:sz w:val="20"/>
                <w:szCs w:val="20"/>
              </w:rPr>
            </w:pPr>
            <w:r w:rsidRPr="00BA1303">
              <w:rPr>
                <w:rFonts w:eastAsia="標楷體"/>
                <w:sz w:val="20"/>
                <w:szCs w:val="20"/>
              </w:rPr>
              <w:t>10</w:t>
            </w:r>
            <w:r w:rsidRPr="00BA1303">
              <w:rPr>
                <w:rFonts w:eastAsia="標楷體"/>
                <w:sz w:val="20"/>
                <w:szCs w:val="20"/>
                <w:lang w:eastAsia="zh-HK"/>
              </w:rPr>
              <w:t>萬元</w:t>
            </w:r>
          </w:p>
        </w:tc>
        <w:tc>
          <w:tcPr>
            <w:tcW w:w="0" w:type="auto"/>
            <w:vAlign w:val="center"/>
          </w:tcPr>
          <w:p w:rsidR="00C30B37" w:rsidRPr="00BA1303" w:rsidRDefault="00C30B37" w:rsidP="00E65AD5">
            <w:pPr>
              <w:spacing w:line="320" w:lineRule="exact"/>
              <w:jc w:val="both"/>
              <w:rPr>
                <w:rFonts w:eastAsia="標楷體"/>
                <w:sz w:val="20"/>
                <w:szCs w:val="20"/>
              </w:rPr>
            </w:pPr>
            <w:r w:rsidRPr="00BA1303">
              <w:rPr>
                <w:rFonts w:eastAsia="標楷體"/>
                <w:sz w:val="20"/>
                <w:szCs w:val="20"/>
              </w:rPr>
              <w:t>5</w:t>
            </w:r>
            <w:r w:rsidRPr="00BA1303">
              <w:rPr>
                <w:rFonts w:eastAsia="標楷體"/>
                <w:sz w:val="20"/>
                <w:szCs w:val="20"/>
              </w:rPr>
              <w:t>件</w:t>
            </w:r>
            <w:r w:rsidRPr="00BA1303">
              <w:rPr>
                <w:rFonts w:eastAsia="標楷體"/>
                <w:sz w:val="20"/>
                <w:szCs w:val="20"/>
              </w:rPr>
              <w:t>(</w:t>
            </w:r>
            <w:r w:rsidRPr="00BA1303">
              <w:rPr>
                <w:rFonts w:eastAsia="標楷體"/>
                <w:sz w:val="20"/>
                <w:szCs w:val="20"/>
              </w:rPr>
              <w:t>含</w:t>
            </w:r>
            <w:r w:rsidRPr="00BA1303">
              <w:rPr>
                <w:rFonts w:eastAsia="標楷體"/>
                <w:sz w:val="20"/>
                <w:szCs w:val="20"/>
              </w:rPr>
              <w:t>)</w:t>
            </w:r>
            <w:r w:rsidRPr="00BA1303">
              <w:rPr>
                <w:rFonts w:eastAsia="標楷體"/>
                <w:sz w:val="20"/>
                <w:szCs w:val="20"/>
              </w:rPr>
              <w:t>以內</w:t>
            </w:r>
          </w:p>
        </w:tc>
        <w:tc>
          <w:tcPr>
            <w:tcW w:w="0" w:type="auto"/>
            <w:vAlign w:val="center"/>
          </w:tcPr>
          <w:p w:rsidR="00C30B37" w:rsidRPr="00BA1303" w:rsidRDefault="00C30B37" w:rsidP="00E65AD5">
            <w:pPr>
              <w:spacing w:line="320" w:lineRule="exact"/>
              <w:jc w:val="both"/>
              <w:rPr>
                <w:rFonts w:eastAsia="標楷體"/>
                <w:sz w:val="20"/>
                <w:szCs w:val="20"/>
              </w:rPr>
            </w:pPr>
            <w:r w:rsidRPr="00BA1303">
              <w:rPr>
                <w:rFonts w:eastAsia="標楷體"/>
                <w:sz w:val="20"/>
                <w:szCs w:val="20"/>
              </w:rPr>
              <w:t>免費</w:t>
            </w:r>
          </w:p>
        </w:tc>
      </w:tr>
      <w:tr w:rsidR="00C30B37" w:rsidRPr="00BA1303" w:rsidTr="00E65AD5">
        <w:trPr>
          <w:jc w:val="center"/>
        </w:trPr>
        <w:tc>
          <w:tcPr>
            <w:tcW w:w="0" w:type="auto"/>
            <w:vMerge/>
            <w:vAlign w:val="center"/>
          </w:tcPr>
          <w:p w:rsidR="00C30B37" w:rsidRPr="00BA1303" w:rsidRDefault="00C30B37" w:rsidP="00E65AD5">
            <w:pPr>
              <w:spacing w:line="320" w:lineRule="exact"/>
              <w:jc w:val="center"/>
              <w:rPr>
                <w:rFonts w:eastAsia="標楷體"/>
                <w:sz w:val="20"/>
                <w:szCs w:val="20"/>
              </w:rPr>
            </w:pPr>
          </w:p>
        </w:tc>
        <w:tc>
          <w:tcPr>
            <w:tcW w:w="0" w:type="auto"/>
            <w:vMerge/>
            <w:vAlign w:val="center"/>
          </w:tcPr>
          <w:p w:rsidR="00C30B37" w:rsidRPr="00BA1303" w:rsidRDefault="00C30B37" w:rsidP="00E65AD5">
            <w:pPr>
              <w:spacing w:line="320" w:lineRule="exact"/>
              <w:jc w:val="center"/>
              <w:rPr>
                <w:rFonts w:eastAsia="標楷體"/>
                <w:sz w:val="20"/>
                <w:szCs w:val="20"/>
              </w:rPr>
            </w:pPr>
          </w:p>
        </w:tc>
        <w:tc>
          <w:tcPr>
            <w:tcW w:w="0" w:type="auto"/>
            <w:vAlign w:val="center"/>
          </w:tcPr>
          <w:p w:rsidR="00C30B37" w:rsidRPr="00BA1303" w:rsidRDefault="00C30B37" w:rsidP="00E65AD5">
            <w:pPr>
              <w:spacing w:line="320" w:lineRule="exact"/>
              <w:jc w:val="both"/>
              <w:rPr>
                <w:rFonts w:eastAsia="標楷體"/>
                <w:sz w:val="20"/>
                <w:szCs w:val="20"/>
              </w:rPr>
            </w:pPr>
            <w:r w:rsidRPr="00BA1303">
              <w:rPr>
                <w:rFonts w:eastAsia="標楷體"/>
                <w:sz w:val="20"/>
                <w:szCs w:val="20"/>
              </w:rPr>
              <w:t>第</w:t>
            </w:r>
            <w:r w:rsidRPr="00BA1303">
              <w:rPr>
                <w:rFonts w:eastAsia="標楷體"/>
                <w:sz w:val="20"/>
                <w:szCs w:val="20"/>
              </w:rPr>
              <w:t>6</w:t>
            </w:r>
            <w:r w:rsidRPr="00BA1303">
              <w:rPr>
                <w:rFonts w:eastAsia="標楷體"/>
                <w:sz w:val="20"/>
                <w:szCs w:val="20"/>
              </w:rPr>
              <w:t>件之後</w:t>
            </w:r>
          </w:p>
        </w:tc>
        <w:tc>
          <w:tcPr>
            <w:tcW w:w="0" w:type="auto"/>
            <w:vAlign w:val="center"/>
          </w:tcPr>
          <w:p w:rsidR="00C30B37" w:rsidRPr="00BA1303" w:rsidRDefault="00C30B37" w:rsidP="00E65AD5">
            <w:pPr>
              <w:spacing w:line="320" w:lineRule="exact"/>
              <w:jc w:val="both"/>
              <w:rPr>
                <w:rFonts w:eastAsia="標楷體"/>
                <w:sz w:val="20"/>
                <w:szCs w:val="20"/>
              </w:rPr>
            </w:pPr>
            <w:r w:rsidRPr="00BA1303">
              <w:rPr>
                <w:rFonts w:eastAsia="標楷體"/>
                <w:sz w:val="20"/>
                <w:szCs w:val="20"/>
              </w:rPr>
              <w:t>各合作館收費標準辦理</w:t>
            </w:r>
          </w:p>
        </w:tc>
      </w:tr>
    </w:tbl>
    <w:p w:rsidR="00C30B37" w:rsidRPr="00BA1303" w:rsidRDefault="00C30B37" w:rsidP="00C30B37">
      <w:pPr>
        <w:spacing w:line="400" w:lineRule="exact"/>
        <w:ind w:left="384" w:hangingChars="192" w:hanging="384"/>
        <w:rPr>
          <w:rFonts w:eastAsia="標楷體"/>
          <w:b/>
          <w:color w:val="000000"/>
          <w:sz w:val="20"/>
          <w:szCs w:val="20"/>
        </w:rPr>
      </w:pPr>
      <w:r w:rsidRPr="00BA1303">
        <w:rPr>
          <w:rFonts w:eastAsia="標楷體"/>
          <w:b/>
          <w:color w:val="000000"/>
          <w:sz w:val="20"/>
          <w:szCs w:val="20"/>
        </w:rPr>
        <w:t>四、結語</w:t>
      </w:r>
    </w:p>
    <w:p w:rsidR="00C30B37" w:rsidRPr="00BA1303" w:rsidRDefault="00C30B37" w:rsidP="00C30B37">
      <w:pPr>
        <w:spacing w:line="400" w:lineRule="exact"/>
        <w:ind w:left="940" w:hangingChars="470" w:hanging="940"/>
        <w:rPr>
          <w:rFonts w:eastAsia="標楷體"/>
          <w:color w:val="000000"/>
          <w:sz w:val="20"/>
          <w:szCs w:val="20"/>
        </w:rPr>
      </w:pPr>
      <w:r w:rsidRPr="00BA1303">
        <w:rPr>
          <w:rFonts w:eastAsia="標楷體"/>
          <w:color w:val="000000"/>
          <w:sz w:val="20"/>
          <w:szCs w:val="20"/>
        </w:rPr>
        <w:t>在此艱困時期，需要全校師生同舟共濟一致對外爭取權益，不便之處，尚請體諒。</w:t>
      </w:r>
    </w:p>
    <w:p w:rsidR="00C30B37" w:rsidRPr="00BA1303" w:rsidRDefault="00C30B37" w:rsidP="00C30B37">
      <w:pPr>
        <w:spacing w:line="400" w:lineRule="exact"/>
        <w:ind w:left="700" w:hangingChars="350" w:hanging="700"/>
        <w:rPr>
          <w:rFonts w:eastAsia="標楷體"/>
          <w:color w:val="000000"/>
          <w:sz w:val="20"/>
          <w:szCs w:val="20"/>
        </w:rPr>
      </w:pPr>
      <w:r w:rsidRPr="00BA1303">
        <w:rPr>
          <w:rFonts w:eastAsia="標楷體"/>
          <w:color w:val="000000"/>
          <w:sz w:val="20"/>
          <w:szCs w:val="20"/>
        </w:rPr>
        <w:t>若有任何諮詢，</w:t>
      </w:r>
      <w:r w:rsidRPr="00BA1303">
        <w:rPr>
          <w:rFonts w:eastAsia="標楷體" w:hint="eastAsia"/>
          <w:color w:val="000000"/>
          <w:sz w:val="20"/>
          <w:szCs w:val="20"/>
        </w:rPr>
        <w:t>歡迎</w:t>
      </w:r>
      <w:r w:rsidRPr="00BA1303">
        <w:rPr>
          <w:rFonts w:eastAsia="標楷體"/>
          <w:color w:val="000000"/>
          <w:sz w:val="20"/>
          <w:szCs w:val="20"/>
        </w:rPr>
        <w:t>與本館業務承辦人聯繫。</w:t>
      </w:r>
    </w:p>
    <w:p w:rsidR="00C30B37" w:rsidRPr="00BA1303" w:rsidRDefault="00C30B37" w:rsidP="00C30B37">
      <w:pPr>
        <w:spacing w:line="400" w:lineRule="exact"/>
        <w:ind w:left="700" w:hangingChars="350" w:hanging="700"/>
        <w:rPr>
          <w:rFonts w:eastAsia="標楷體"/>
          <w:color w:val="000000"/>
          <w:sz w:val="20"/>
          <w:szCs w:val="20"/>
        </w:rPr>
      </w:pPr>
      <w:r w:rsidRPr="00BA1303">
        <w:rPr>
          <w:rFonts w:eastAsia="標楷體"/>
          <w:color w:val="000000"/>
          <w:sz w:val="20"/>
          <w:szCs w:val="20"/>
        </w:rPr>
        <w:t xml:space="preserve">SDOL </w:t>
      </w:r>
      <w:r w:rsidRPr="00BA1303">
        <w:rPr>
          <w:rFonts w:eastAsia="標楷體"/>
          <w:color w:val="000000"/>
          <w:sz w:val="20"/>
          <w:szCs w:val="20"/>
        </w:rPr>
        <w:t>電子期刊：劉雅芳小姐；分機：</w:t>
      </w:r>
      <w:r w:rsidRPr="00BA1303">
        <w:rPr>
          <w:rFonts w:eastAsia="標楷體"/>
          <w:color w:val="000000"/>
          <w:sz w:val="20"/>
          <w:szCs w:val="20"/>
        </w:rPr>
        <w:t>2501</w:t>
      </w:r>
      <w:r w:rsidRPr="00BA1303">
        <w:rPr>
          <w:rFonts w:eastAsia="標楷體"/>
          <w:color w:val="000000"/>
          <w:sz w:val="20"/>
          <w:szCs w:val="20"/>
        </w:rPr>
        <w:t>；</w:t>
      </w:r>
      <w:r w:rsidRPr="00BA1303">
        <w:rPr>
          <w:rFonts w:eastAsia="標楷體"/>
          <w:color w:val="000000"/>
          <w:sz w:val="20"/>
          <w:szCs w:val="20"/>
        </w:rPr>
        <w:t>E</w:t>
      </w:r>
      <w:r w:rsidRPr="00BA1303">
        <w:rPr>
          <w:rFonts w:eastAsia="標楷體" w:hint="eastAsia"/>
          <w:color w:val="000000"/>
          <w:sz w:val="20"/>
          <w:szCs w:val="20"/>
        </w:rPr>
        <w:t>-</w:t>
      </w:r>
      <w:r w:rsidR="00DE6DDF">
        <w:rPr>
          <w:rFonts w:eastAsia="標楷體" w:hint="eastAsia"/>
          <w:color w:val="000000"/>
          <w:sz w:val="20"/>
          <w:szCs w:val="20"/>
        </w:rPr>
        <w:t>M</w:t>
      </w:r>
      <w:r w:rsidRPr="00BA1303">
        <w:rPr>
          <w:rFonts w:eastAsia="標楷體"/>
          <w:color w:val="000000"/>
          <w:sz w:val="20"/>
          <w:szCs w:val="20"/>
        </w:rPr>
        <w:t>ail</w:t>
      </w:r>
      <w:r w:rsidRPr="00BA1303">
        <w:rPr>
          <w:rFonts w:eastAsia="標楷體"/>
          <w:color w:val="000000"/>
          <w:sz w:val="20"/>
          <w:szCs w:val="20"/>
        </w:rPr>
        <w:t>：</w:t>
      </w:r>
      <w:hyperlink r:id="rId7" w:history="1">
        <w:r w:rsidRPr="00BA1303">
          <w:rPr>
            <w:rStyle w:val="a3"/>
            <w:rFonts w:eastAsia="標楷體"/>
            <w:color w:val="000000"/>
            <w:sz w:val="20"/>
            <w:szCs w:val="20"/>
          </w:rPr>
          <w:t>paris@stust.edu.tw</w:t>
        </w:r>
      </w:hyperlink>
    </w:p>
    <w:p w:rsidR="00C30B37" w:rsidRPr="00BA1303" w:rsidRDefault="00C30B37" w:rsidP="00C30B37">
      <w:pPr>
        <w:spacing w:line="400" w:lineRule="exact"/>
        <w:ind w:left="700" w:hangingChars="350" w:hanging="700"/>
        <w:rPr>
          <w:rFonts w:eastAsia="標楷體"/>
          <w:color w:val="000000"/>
          <w:sz w:val="20"/>
          <w:szCs w:val="20"/>
        </w:rPr>
      </w:pPr>
      <w:r w:rsidRPr="00BA1303">
        <w:rPr>
          <w:rFonts w:eastAsia="標楷體"/>
          <w:color w:val="000000"/>
          <w:sz w:val="20"/>
          <w:szCs w:val="20"/>
        </w:rPr>
        <w:t>館際合作：高綺</w:t>
      </w:r>
      <w:proofErr w:type="gramStart"/>
      <w:r w:rsidRPr="00BA1303">
        <w:rPr>
          <w:rFonts w:eastAsia="標楷體"/>
          <w:color w:val="000000"/>
          <w:sz w:val="20"/>
          <w:szCs w:val="20"/>
        </w:rPr>
        <w:t>璘</w:t>
      </w:r>
      <w:proofErr w:type="gramEnd"/>
      <w:r w:rsidRPr="00BA1303">
        <w:rPr>
          <w:rFonts w:eastAsia="標楷體"/>
          <w:color w:val="000000"/>
          <w:sz w:val="20"/>
          <w:szCs w:val="20"/>
        </w:rPr>
        <w:t>小姐；分機：</w:t>
      </w:r>
      <w:r w:rsidRPr="00BA1303">
        <w:rPr>
          <w:rFonts w:eastAsia="標楷體"/>
          <w:color w:val="000000"/>
          <w:sz w:val="20"/>
          <w:szCs w:val="20"/>
        </w:rPr>
        <w:t>2501</w:t>
      </w:r>
      <w:r w:rsidRPr="00BA1303">
        <w:rPr>
          <w:rFonts w:eastAsia="標楷體"/>
          <w:color w:val="000000"/>
          <w:sz w:val="20"/>
          <w:szCs w:val="20"/>
        </w:rPr>
        <w:t>；</w:t>
      </w:r>
      <w:r w:rsidRPr="00BA1303">
        <w:rPr>
          <w:rFonts w:eastAsia="標楷體"/>
          <w:color w:val="000000"/>
          <w:sz w:val="20"/>
          <w:szCs w:val="20"/>
        </w:rPr>
        <w:t>E</w:t>
      </w:r>
      <w:r w:rsidRPr="00BA1303">
        <w:rPr>
          <w:rFonts w:eastAsia="標楷體" w:hint="eastAsia"/>
          <w:color w:val="000000"/>
          <w:sz w:val="20"/>
          <w:szCs w:val="20"/>
        </w:rPr>
        <w:t>-</w:t>
      </w:r>
      <w:r w:rsidR="00DE6DDF">
        <w:rPr>
          <w:rFonts w:eastAsia="標楷體" w:hint="eastAsia"/>
          <w:color w:val="000000"/>
          <w:sz w:val="20"/>
          <w:szCs w:val="20"/>
        </w:rPr>
        <w:t>M</w:t>
      </w:r>
      <w:r w:rsidRPr="00BA1303">
        <w:rPr>
          <w:rFonts w:eastAsia="標楷體"/>
          <w:color w:val="000000"/>
          <w:sz w:val="20"/>
          <w:szCs w:val="20"/>
        </w:rPr>
        <w:t>ail</w:t>
      </w:r>
      <w:r w:rsidRPr="00BA1303">
        <w:rPr>
          <w:rFonts w:eastAsia="標楷體"/>
          <w:color w:val="000000"/>
          <w:sz w:val="20"/>
          <w:szCs w:val="20"/>
        </w:rPr>
        <w:t>：</w:t>
      </w:r>
      <w:r w:rsidRPr="00BA1303">
        <w:rPr>
          <w:rFonts w:eastAsia="標楷體"/>
          <w:color w:val="000000"/>
          <w:sz w:val="20"/>
          <w:szCs w:val="20"/>
        </w:rPr>
        <w:t>kirin@stust.edu.tw</w:t>
      </w:r>
    </w:p>
    <w:p w:rsidR="00C30B37" w:rsidRPr="00BA1303" w:rsidRDefault="00C30B37" w:rsidP="00C30B37">
      <w:pPr>
        <w:spacing w:line="400" w:lineRule="exact"/>
        <w:rPr>
          <w:rStyle w:val="style4"/>
          <w:rFonts w:eastAsia="標楷體"/>
          <w:color w:val="000000"/>
          <w:sz w:val="20"/>
          <w:szCs w:val="20"/>
        </w:rPr>
      </w:pPr>
    </w:p>
    <w:p w:rsidR="00AE6527" w:rsidRDefault="00C30B37" w:rsidP="00C30B37">
      <w:r w:rsidRPr="00BA1303">
        <w:rPr>
          <w:rStyle w:val="style4"/>
          <w:rFonts w:eastAsia="標楷體"/>
          <w:color w:val="000000"/>
          <w:sz w:val="20"/>
          <w:szCs w:val="20"/>
        </w:rPr>
        <w:t>南</w:t>
      </w:r>
      <w:proofErr w:type="gramStart"/>
      <w:r w:rsidRPr="00BA1303">
        <w:rPr>
          <w:rStyle w:val="style4"/>
          <w:rFonts w:eastAsia="標楷體"/>
          <w:color w:val="000000"/>
          <w:sz w:val="20"/>
          <w:szCs w:val="20"/>
        </w:rPr>
        <w:t>臺</w:t>
      </w:r>
      <w:proofErr w:type="gramEnd"/>
      <w:r w:rsidRPr="00BA1303">
        <w:rPr>
          <w:rStyle w:val="style4"/>
          <w:rFonts w:eastAsia="標楷體"/>
          <w:color w:val="000000"/>
          <w:sz w:val="20"/>
          <w:szCs w:val="20"/>
        </w:rPr>
        <w:t>科技大學圖書館館長</w:t>
      </w:r>
      <w:r w:rsidRPr="00BA1303">
        <w:rPr>
          <w:rStyle w:val="style4"/>
          <w:rFonts w:eastAsia="標楷體"/>
          <w:color w:val="000000"/>
          <w:sz w:val="20"/>
          <w:szCs w:val="20"/>
        </w:rPr>
        <w:t xml:space="preserve"> </w:t>
      </w:r>
      <w:r w:rsidRPr="00BA1303">
        <w:rPr>
          <w:rStyle w:val="style4"/>
          <w:rFonts w:eastAsia="標楷體"/>
          <w:color w:val="000000"/>
          <w:sz w:val="20"/>
          <w:szCs w:val="20"/>
        </w:rPr>
        <w:t>楊智晶</w:t>
      </w:r>
      <w:r w:rsidRPr="00BA1303">
        <w:rPr>
          <w:rStyle w:val="style4"/>
          <w:rFonts w:eastAsia="標楷體" w:hint="eastAsia"/>
          <w:color w:val="000000"/>
          <w:sz w:val="20"/>
          <w:szCs w:val="20"/>
        </w:rPr>
        <w:t xml:space="preserve"> </w:t>
      </w:r>
      <w:r w:rsidRPr="00BA1303">
        <w:rPr>
          <w:rStyle w:val="style4"/>
          <w:rFonts w:eastAsia="標楷體" w:hint="eastAsia"/>
          <w:color w:val="000000"/>
          <w:sz w:val="20"/>
          <w:szCs w:val="20"/>
        </w:rPr>
        <w:t>謹啟</w:t>
      </w:r>
    </w:p>
    <w:sectPr w:rsidR="00AE652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DB" w:rsidRDefault="000B23DB" w:rsidP="00DE6DDF">
      <w:r>
        <w:separator/>
      </w:r>
    </w:p>
  </w:endnote>
  <w:endnote w:type="continuationSeparator" w:id="0">
    <w:p w:rsidR="000B23DB" w:rsidRDefault="000B23DB" w:rsidP="00DE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DB" w:rsidRDefault="000B23DB" w:rsidP="00DE6DDF">
      <w:r>
        <w:separator/>
      </w:r>
    </w:p>
  </w:footnote>
  <w:footnote w:type="continuationSeparator" w:id="0">
    <w:p w:rsidR="000B23DB" w:rsidRDefault="000B23DB" w:rsidP="00DE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37"/>
    <w:rsid w:val="000B23DB"/>
    <w:rsid w:val="000B6AEA"/>
    <w:rsid w:val="00324BDD"/>
    <w:rsid w:val="00722E31"/>
    <w:rsid w:val="00C30B37"/>
    <w:rsid w:val="00C6496D"/>
    <w:rsid w:val="00DE6D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37"/>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B37"/>
    <w:rPr>
      <w:strike w:val="0"/>
      <w:dstrike w:val="0"/>
      <w:color w:val="CF690E"/>
      <w:u w:val="none"/>
      <w:effect w:val="none"/>
    </w:rPr>
  </w:style>
  <w:style w:type="character" w:customStyle="1" w:styleId="style4">
    <w:name w:val="style4"/>
    <w:basedOn w:val="a0"/>
    <w:rsid w:val="00C30B37"/>
  </w:style>
  <w:style w:type="paragraph" w:styleId="a4">
    <w:name w:val="header"/>
    <w:basedOn w:val="a"/>
    <w:link w:val="a5"/>
    <w:uiPriority w:val="99"/>
    <w:unhideWhenUsed/>
    <w:rsid w:val="00DE6DDF"/>
    <w:pPr>
      <w:tabs>
        <w:tab w:val="center" w:pos="4153"/>
        <w:tab w:val="right" w:pos="8306"/>
      </w:tabs>
      <w:snapToGrid w:val="0"/>
    </w:pPr>
    <w:rPr>
      <w:sz w:val="20"/>
      <w:szCs w:val="20"/>
    </w:rPr>
  </w:style>
  <w:style w:type="character" w:customStyle="1" w:styleId="a5">
    <w:name w:val="頁首 字元"/>
    <w:basedOn w:val="a0"/>
    <w:link w:val="a4"/>
    <w:uiPriority w:val="99"/>
    <w:rsid w:val="00DE6DDF"/>
    <w:rPr>
      <w:rFonts w:ascii="Times New Roman" w:eastAsia="新細明體" w:hAnsi="Times New Roman" w:cs="Times New Roman"/>
      <w:sz w:val="20"/>
      <w:szCs w:val="20"/>
    </w:rPr>
  </w:style>
  <w:style w:type="paragraph" w:styleId="a6">
    <w:name w:val="footer"/>
    <w:basedOn w:val="a"/>
    <w:link w:val="a7"/>
    <w:uiPriority w:val="99"/>
    <w:unhideWhenUsed/>
    <w:rsid w:val="00DE6DDF"/>
    <w:pPr>
      <w:tabs>
        <w:tab w:val="center" w:pos="4153"/>
        <w:tab w:val="right" w:pos="8306"/>
      </w:tabs>
      <w:snapToGrid w:val="0"/>
    </w:pPr>
    <w:rPr>
      <w:sz w:val="20"/>
      <w:szCs w:val="20"/>
    </w:rPr>
  </w:style>
  <w:style w:type="character" w:customStyle="1" w:styleId="a7">
    <w:name w:val="頁尾 字元"/>
    <w:basedOn w:val="a0"/>
    <w:link w:val="a6"/>
    <w:uiPriority w:val="99"/>
    <w:rsid w:val="00DE6DD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37"/>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B37"/>
    <w:rPr>
      <w:strike w:val="0"/>
      <w:dstrike w:val="0"/>
      <w:color w:val="CF690E"/>
      <w:u w:val="none"/>
      <w:effect w:val="none"/>
    </w:rPr>
  </w:style>
  <w:style w:type="character" w:customStyle="1" w:styleId="style4">
    <w:name w:val="style4"/>
    <w:basedOn w:val="a0"/>
    <w:rsid w:val="00C30B37"/>
  </w:style>
  <w:style w:type="paragraph" w:styleId="a4">
    <w:name w:val="header"/>
    <w:basedOn w:val="a"/>
    <w:link w:val="a5"/>
    <w:uiPriority w:val="99"/>
    <w:unhideWhenUsed/>
    <w:rsid w:val="00DE6DDF"/>
    <w:pPr>
      <w:tabs>
        <w:tab w:val="center" w:pos="4153"/>
        <w:tab w:val="right" w:pos="8306"/>
      </w:tabs>
      <w:snapToGrid w:val="0"/>
    </w:pPr>
    <w:rPr>
      <w:sz w:val="20"/>
      <w:szCs w:val="20"/>
    </w:rPr>
  </w:style>
  <w:style w:type="character" w:customStyle="1" w:styleId="a5">
    <w:name w:val="頁首 字元"/>
    <w:basedOn w:val="a0"/>
    <w:link w:val="a4"/>
    <w:uiPriority w:val="99"/>
    <w:rsid w:val="00DE6DDF"/>
    <w:rPr>
      <w:rFonts w:ascii="Times New Roman" w:eastAsia="新細明體" w:hAnsi="Times New Roman" w:cs="Times New Roman"/>
      <w:sz w:val="20"/>
      <w:szCs w:val="20"/>
    </w:rPr>
  </w:style>
  <w:style w:type="paragraph" w:styleId="a6">
    <w:name w:val="footer"/>
    <w:basedOn w:val="a"/>
    <w:link w:val="a7"/>
    <w:uiPriority w:val="99"/>
    <w:unhideWhenUsed/>
    <w:rsid w:val="00DE6DDF"/>
    <w:pPr>
      <w:tabs>
        <w:tab w:val="center" w:pos="4153"/>
        <w:tab w:val="right" w:pos="8306"/>
      </w:tabs>
      <w:snapToGrid w:val="0"/>
    </w:pPr>
    <w:rPr>
      <w:sz w:val="20"/>
      <w:szCs w:val="20"/>
    </w:rPr>
  </w:style>
  <w:style w:type="character" w:customStyle="1" w:styleId="a7">
    <w:name w:val="頁尾 字元"/>
    <w:basedOn w:val="a0"/>
    <w:link w:val="a6"/>
    <w:uiPriority w:val="99"/>
    <w:rsid w:val="00DE6DD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is@stust.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2016-12-22T08:58:00Z</cp:lastPrinted>
  <dcterms:created xsi:type="dcterms:W3CDTF">2016-12-22T07:29:00Z</dcterms:created>
  <dcterms:modified xsi:type="dcterms:W3CDTF">2016-12-22T09:18:00Z</dcterms:modified>
</cp:coreProperties>
</file>